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CD908" w14:textId="77777777" w:rsidR="00CA11C2" w:rsidRPr="00B02078" w:rsidRDefault="00CA11C2" w:rsidP="006451D0">
      <w:pPr>
        <w:pStyle w:val="Heading1"/>
        <w:rPr>
          <w:rFonts w:ascii="Sylfaen" w:hAnsi="Sylfaen"/>
          <w:b/>
          <w:sz w:val="24"/>
          <w:szCs w:val="24"/>
          <w:lang w:val="en-US"/>
        </w:rPr>
      </w:pPr>
      <w:r w:rsidRPr="00B02078">
        <w:rPr>
          <w:rFonts w:ascii="Sylfaen" w:hAnsi="Sylfaen"/>
          <w:b/>
          <w:sz w:val="24"/>
          <w:szCs w:val="24"/>
          <w:lang w:val="en-US"/>
        </w:rPr>
        <w:t>FAQ: Foundations (including charitable foundations in Armenia)</w:t>
      </w:r>
    </w:p>
    <w:p w14:paraId="05DEE80B" w14:textId="77777777" w:rsidR="00CA11C2" w:rsidRPr="00B02078" w:rsidRDefault="00CA11C2">
      <w:pPr>
        <w:spacing w:after="0" w:line="240" w:lineRule="auto"/>
        <w:rPr>
          <w:rFonts w:ascii="Sylfaen" w:eastAsia="Times New Roman" w:hAnsi="Sylfaen" w:cs="Times New Roman"/>
          <w:b/>
          <w:color w:val="000000"/>
          <w:sz w:val="24"/>
          <w:szCs w:val="24"/>
        </w:rPr>
      </w:pPr>
    </w:p>
    <w:p w14:paraId="5378A332" w14:textId="77777777" w:rsidR="00CA11C2" w:rsidRPr="006451D0" w:rsidRDefault="00CA11C2">
      <w:pPr>
        <w:spacing w:after="0" w:line="240" w:lineRule="auto"/>
        <w:rPr>
          <w:rFonts w:ascii="Sylfaen" w:eastAsia="Times New Roman" w:hAnsi="Sylfaen" w:cs="Times New Roman"/>
          <w:color w:val="000000"/>
          <w:sz w:val="24"/>
          <w:szCs w:val="24"/>
        </w:rPr>
      </w:pPr>
      <w:r w:rsidRPr="006451D0">
        <w:rPr>
          <w:rFonts w:ascii="Sylfaen" w:eastAsia="Times New Roman" w:hAnsi="Sylfaen" w:cs="Times New Roman"/>
          <w:color w:val="000000"/>
          <w:sz w:val="24"/>
          <w:szCs w:val="24"/>
        </w:rPr>
        <w:t>This blog discusses the most common issues related to the creation and operations of foundations (including charitable foundations) in Armenia.</w:t>
      </w:r>
    </w:p>
    <w:p w14:paraId="56198DA7" w14:textId="77777777" w:rsidR="00D36FB0" w:rsidRPr="006451D0" w:rsidRDefault="00D36FB0">
      <w:pPr>
        <w:spacing w:after="0" w:line="240" w:lineRule="auto"/>
        <w:rPr>
          <w:rFonts w:ascii="Sylfaen" w:eastAsia="Times New Roman" w:hAnsi="Sylfaen" w:cs="Times New Roman"/>
          <w:color w:val="000000"/>
          <w:sz w:val="24"/>
          <w:szCs w:val="24"/>
        </w:rPr>
      </w:pPr>
    </w:p>
    <w:tbl>
      <w:tblPr>
        <w:tblStyle w:val="TableGrid"/>
        <w:tblW w:w="0" w:type="auto"/>
        <w:tblInd w:w="-34" w:type="dxa"/>
        <w:tblLook w:val="04A0" w:firstRow="1" w:lastRow="0" w:firstColumn="1" w:lastColumn="0" w:noHBand="0" w:noVBand="1"/>
      </w:tblPr>
      <w:tblGrid>
        <w:gridCol w:w="9852"/>
      </w:tblGrid>
      <w:tr w:rsidR="00D36FB0" w:rsidRPr="006451D0" w14:paraId="44451FA1" w14:textId="77777777" w:rsidTr="00BE59F9">
        <w:tc>
          <w:tcPr>
            <w:tcW w:w="9852" w:type="dxa"/>
          </w:tcPr>
          <w:p w14:paraId="2D5C2D5D" w14:textId="77777777" w:rsidR="00D36FB0" w:rsidRPr="006451D0" w:rsidRDefault="00D36FB0" w:rsidP="0013275D">
            <w:pPr>
              <w:pStyle w:val="ListParagraph"/>
              <w:shd w:val="clear" w:color="auto" w:fill="FFFFFF"/>
              <w:spacing w:line="276" w:lineRule="auto"/>
              <w:ind w:left="0"/>
              <w:jc w:val="both"/>
              <w:rPr>
                <w:rFonts w:ascii="Sylfaen" w:hAnsi="Sylfaen"/>
                <w:b/>
                <w:bCs/>
                <w:color w:val="4472C4" w:themeColor="accent1"/>
                <w:lang w:val="en-US"/>
              </w:rPr>
            </w:pPr>
            <w:r w:rsidRPr="00FC1EA5">
              <w:rPr>
                <w:rFonts w:ascii="Sylfaen" w:hAnsi="Sylfaen"/>
                <w:b/>
                <w:bCs/>
                <w:color w:val="4472C4" w:themeColor="accent1"/>
                <w:lang w:val="en-US"/>
              </w:rPr>
              <w:t xml:space="preserve">1. What is the legal status of the Foundations </w:t>
            </w:r>
            <w:r w:rsidR="0013275D">
              <w:rPr>
                <w:rFonts w:ascii="Sylfaen" w:hAnsi="Sylfaen"/>
                <w:b/>
                <w:bCs/>
                <w:color w:val="4472C4" w:themeColor="accent1"/>
                <w:lang w:val="en-US"/>
              </w:rPr>
              <w:t xml:space="preserve">according to </w:t>
            </w:r>
            <w:r w:rsidRPr="00FC1EA5">
              <w:rPr>
                <w:rFonts w:ascii="Sylfaen" w:hAnsi="Sylfaen"/>
                <w:b/>
                <w:bCs/>
                <w:color w:val="4472C4" w:themeColor="accent1"/>
                <w:lang w:val="en-US"/>
              </w:rPr>
              <w:t xml:space="preserve">the </w:t>
            </w:r>
            <w:r w:rsidR="0013275D" w:rsidRPr="00FC1EA5">
              <w:rPr>
                <w:rFonts w:ascii="Sylfaen" w:hAnsi="Sylfaen"/>
                <w:b/>
                <w:bCs/>
                <w:color w:val="4472C4" w:themeColor="accent1"/>
                <w:lang w:val="en-US"/>
              </w:rPr>
              <w:t>Legislation</w:t>
            </w:r>
            <w:r w:rsidR="0013275D">
              <w:rPr>
                <w:rFonts w:ascii="Sylfaen" w:hAnsi="Sylfaen"/>
                <w:b/>
                <w:bCs/>
                <w:color w:val="4472C4" w:themeColor="accent1"/>
                <w:lang w:val="en-US"/>
              </w:rPr>
              <w:t xml:space="preserve"> of the Republic of Armenia</w:t>
            </w:r>
            <w:r w:rsidRPr="00FC1EA5">
              <w:rPr>
                <w:rFonts w:ascii="Sylfaen" w:hAnsi="Sylfaen"/>
                <w:b/>
                <w:bCs/>
                <w:color w:val="4472C4" w:themeColor="accent1"/>
                <w:lang w:val="en-US"/>
              </w:rPr>
              <w:t>?</w:t>
            </w:r>
          </w:p>
        </w:tc>
      </w:tr>
    </w:tbl>
    <w:p w14:paraId="2ADB2AF9" w14:textId="77777777" w:rsidR="006D28EE" w:rsidRDefault="006D28EE" w:rsidP="00D36FB0">
      <w:pPr>
        <w:jc w:val="both"/>
        <w:rPr>
          <w:rFonts w:ascii="Sylfaen" w:eastAsia="Times New Roman" w:hAnsi="Sylfaen" w:cs="Times New Roman"/>
          <w:color w:val="000000" w:themeColor="text1"/>
          <w:sz w:val="24"/>
          <w:szCs w:val="24"/>
        </w:rPr>
      </w:pPr>
    </w:p>
    <w:p w14:paraId="350C50E0" w14:textId="77777777" w:rsidR="00D36FB0" w:rsidRPr="006451D0" w:rsidRDefault="00D36FB0" w:rsidP="00D36FB0">
      <w:pPr>
        <w:jc w:val="both"/>
        <w:rPr>
          <w:rFonts w:ascii="Sylfaen" w:eastAsia="Times New Roman" w:hAnsi="Sylfaen" w:cs="Times New Roman"/>
          <w:color w:val="000000" w:themeColor="text1"/>
          <w:sz w:val="24"/>
          <w:szCs w:val="24"/>
        </w:rPr>
      </w:pPr>
      <w:r w:rsidRPr="006451D0">
        <w:rPr>
          <w:rFonts w:ascii="Sylfaen" w:eastAsia="Times New Roman" w:hAnsi="Sylfaen" w:cs="Times New Roman"/>
          <w:color w:val="000000" w:themeColor="text1"/>
          <w:sz w:val="24"/>
          <w:szCs w:val="24"/>
        </w:rPr>
        <w:t xml:space="preserve">The main source of law regulating the activities of a foundation (among other applicable </w:t>
      </w:r>
      <w:r w:rsidR="00A721C7">
        <w:rPr>
          <w:rFonts w:ascii="Sylfaen" w:eastAsia="Times New Roman" w:hAnsi="Sylfaen" w:cs="Times New Roman"/>
          <w:color w:val="000000" w:themeColor="text1"/>
          <w:sz w:val="24"/>
          <w:szCs w:val="24"/>
        </w:rPr>
        <w:t>common</w:t>
      </w:r>
      <w:r w:rsidRPr="006451D0">
        <w:rPr>
          <w:rFonts w:ascii="Sylfaen" w:eastAsia="Times New Roman" w:hAnsi="Sylfaen" w:cs="Times New Roman"/>
          <w:color w:val="000000" w:themeColor="text1"/>
          <w:sz w:val="24"/>
          <w:szCs w:val="24"/>
        </w:rPr>
        <w:t xml:space="preserve"> laws such as the Civil Code of Armenia) is the Law on Foundations.</w:t>
      </w:r>
    </w:p>
    <w:p w14:paraId="3487609E" w14:textId="77777777" w:rsidR="00D36FB0" w:rsidRPr="006451D0" w:rsidRDefault="00D36FB0" w:rsidP="00D36FB0">
      <w:pPr>
        <w:jc w:val="both"/>
        <w:rPr>
          <w:rFonts w:ascii="Sylfaen" w:eastAsia="Times New Roman" w:hAnsi="Sylfaen" w:cs="Times New Roman"/>
          <w:color w:val="000000" w:themeColor="text1"/>
          <w:sz w:val="24"/>
          <w:szCs w:val="24"/>
        </w:rPr>
      </w:pPr>
      <w:r w:rsidRPr="006451D0">
        <w:rPr>
          <w:rFonts w:ascii="Sylfaen" w:eastAsia="Times New Roman" w:hAnsi="Sylfaen" w:cs="Times New Roman"/>
          <w:color w:val="000000" w:themeColor="text1"/>
          <w:sz w:val="24"/>
          <w:szCs w:val="24"/>
        </w:rPr>
        <w:t>The RA Law on Foundations stipulates:</w:t>
      </w:r>
    </w:p>
    <w:p w14:paraId="48924C90" w14:textId="116A06EE" w:rsidR="00D36FB0" w:rsidRPr="006451D0" w:rsidRDefault="00D36FB0" w:rsidP="00D36FB0">
      <w:pPr>
        <w:jc w:val="both"/>
        <w:rPr>
          <w:rFonts w:ascii="Sylfaen" w:eastAsia="Times New Roman" w:hAnsi="Sylfaen" w:cs="Times New Roman"/>
          <w:color w:val="000000" w:themeColor="text1"/>
          <w:sz w:val="24"/>
          <w:szCs w:val="24"/>
        </w:rPr>
      </w:pPr>
      <w:r w:rsidRPr="008B05D3">
        <w:rPr>
          <w:rFonts w:ascii="Sylfaen" w:eastAsia="Times New Roman" w:hAnsi="Sylfaen" w:cs="Times New Roman"/>
          <w:b/>
          <w:color w:val="000000" w:themeColor="text1"/>
          <w:sz w:val="24"/>
          <w:szCs w:val="24"/>
        </w:rPr>
        <w:t>A foundation</w:t>
      </w:r>
      <w:r w:rsidRPr="006451D0">
        <w:rPr>
          <w:rFonts w:ascii="Sylfaen" w:eastAsia="Times New Roman" w:hAnsi="Sylfaen" w:cs="Times New Roman"/>
          <w:color w:val="000000" w:themeColor="text1"/>
          <w:sz w:val="24"/>
          <w:szCs w:val="24"/>
        </w:rPr>
        <w:t xml:space="preserve"> is a non-profit organization established </w:t>
      </w:r>
      <w:proofErr w:type="gramStart"/>
      <w:r w:rsidRPr="006451D0">
        <w:rPr>
          <w:rFonts w:ascii="Sylfaen" w:eastAsia="Times New Roman" w:hAnsi="Sylfaen" w:cs="Times New Roman"/>
          <w:color w:val="000000" w:themeColor="text1"/>
          <w:sz w:val="24"/>
          <w:szCs w:val="24"/>
        </w:rPr>
        <w:t>on the basis of</w:t>
      </w:r>
      <w:proofErr w:type="gramEnd"/>
      <w:r w:rsidRPr="006451D0">
        <w:rPr>
          <w:rFonts w:ascii="Sylfaen" w:eastAsia="Times New Roman" w:hAnsi="Sylfaen" w:cs="Times New Roman"/>
          <w:color w:val="000000" w:themeColor="text1"/>
          <w:sz w:val="24"/>
          <w:szCs w:val="24"/>
        </w:rPr>
        <w:t xml:space="preserve"> voluntary property contributions from citizens and (or) legal entities and </w:t>
      </w:r>
      <w:r w:rsidR="006E5938" w:rsidRPr="006E5938">
        <w:rPr>
          <w:rFonts w:ascii="Sylfaen" w:eastAsia="Times New Roman" w:hAnsi="Sylfaen" w:cs="Times New Roman"/>
          <w:color w:val="000000" w:themeColor="text1"/>
          <w:sz w:val="24"/>
          <w:szCs w:val="24"/>
        </w:rPr>
        <w:t>does not have a membership</w:t>
      </w:r>
      <w:r w:rsidRPr="006451D0">
        <w:rPr>
          <w:rFonts w:ascii="Sylfaen" w:eastAsia="Times New Roman" w:hAnsi="Sylfaen" w:cs="Times New Roman"/>
          <w:color w:val="000000" w:themeColor="text1"/>
          <w:sz w:val="24"/>
          <w:szCs w:val="24"/>
        </w:rPr>
        <w:t>, pursuing social, charitable, cultural-and- educational, scientific, medical, environmental and (or) other socially useful goals.</w:t>
      </w:r>
    </w:p>
    <w:p w14:paraId="2F900EE0" w14:textId="77777777" w:rsidR="00D36FB0" w:rsidRPr="006451D0" w:rsidRDefault="00D36FB0" w:rsidP="00D36FB0">
      <w:pPr>
        <w:jc w:val="both"/>
        <w:rPr>
          <w:rFonts w:ascii="Sylfaen" w:eastAsia="Times New Roman" w:hAnsi="Sylfaen" w:cs="Times New Roman"/>
          <w:color w:val="000000" w:themeColor="text1"/>
          <w:sz w:val="24"/>
          <w:szCs w:val="24"/>
        </w:rPr>
      </w:pPr>
      <w:r w:rsidRPr="006451D0">
        <w:rPr>
          <w:rFonts w:ascii="Sylfaen" w:eastAsia="Times New Roman" w:hAnsi="Sylfaen" w:cs="Times New Roman"/>
          <w:color w:val="000000" w:themeColor="text1"/>
          <w:sz w:val="24"/>
          <w:szCs w:val="24"/>
        </w:rPr>
        <w:t>A Foundation is a legal entity and has a separate property from the founder</w:t>
      </w:r>
      <w:r w:rsidR="00A93CF7">
        <w:rPr>
          <w:rFonts w:ascii="Sylfaen" w:eastAsia="Times New Roman" w:hAnsi="Sylfaen" w:cs="Times New Roman"/>
          <w:color w:val="000000" w:themeColor="text1"/>
          <w:sz w:val="24"/>
          <w:szCs w:val="24"/>
        </w:rPr>
        <w:t>’</w:t>
      </w:r>
      <w:r w:rsidRPr="006451D0">
        <w:rPr>
          <w:rFonts w:ascii="Sylfaen" w:eastAsia="Times New Roman" w:hAnsi="Sylfaen" w:cs="Times New Roman"/>
          <w:color w:val="000000" w:themeColor="text1"/>
          <w:sz w:val="24"/>
          <w:szCs w:val="24"/>
        </w:rPr>
        <w:t xml:space="preserve">s property, which is registered on a separate balance sheet. </w:t>
      </w:r>
    </w:p>
    <w:p w14:paraId="449763B1" w14:textId="4422EB1D" w:rsidR="00D36FB0" w:rsidRPr="006451D0" w:rsidRDefault="006E5938" w:rsidP="00D36FB0">
      <w:pPr>
        <w:jc w:val="both"/>
        <w:rPr>
          <w:rFonts w:ascii="Sylfaen" w:eastAsia="Times New Roman" w:hAnsi="Sylfaen" w:cs="Times New Roman"/>
          <w:b/>
          <w:color w:val="000000" w:themeColor="text1"/>
          <w:sz w:val="24"/>
          <w:szCs w:val="24"/>
        </w:rPr>
      </w:pPr>
      <w:r w:rsidRPr="006E5938">
        <w:rPr>
          <w:rFonts w:ascii="Sylfaen" w:eastAsia="Times New Roman" w:hAnsi="Sylfaen" w:cs="Times New Roman"/>
          <w:b/>
          <w:color w:val="000000" w:themeColor="text1"/>
          <w:sz w:val="24"/>
          <w:szCs w:val="24"/>
        </w:rPr>
        <w:t>The exact purposes and beneficiaries of the Foundation must be specified in the Charter of the Foundation.</w:t>
      </w:r>
      <w:r w:rsidR="00D36FB0" w:rsidRPr="006451D0">
        <w:rPr>
          <w:rFonts w:ascii="Sylfaen" w:eastAsia="Times New Roman" w:hAnsi="Sylfaen" w:cs="Times New Roman"/>
          <w:b/>
          <w:color w:val="000000" w:themeColor="text1"/>
          <w:sz w:val="24"/>
          <w:szCs w:val="24"/>
        </w:rPr>
        <w:t xml:space="preserve"> Once established, these purposes can be changed only in very exceptional cases in a judicial procedure.</w:t>
      </w:r>
    </w:p>
    <w:tbl>
      <w:tblPr>
        <w:tblStyle w:val="TableGrid"/>
        <w:tblW w:w="0" w:type="auto"/>
        <w:tblInd w:w="108" w:type="dxa"/>
        <w:tblLook w:val="04A0" w:firstRow="1" w:lastRow="0" w:firstColumn="1" w:lastColumn="0" w:noHBand="0" w:noVBand="1"/>
      </w:tblPr>
      <w:tblGrid>
        <w:gridCol w:w="9710"/>
      </w:tblGrid>
      <w:tr w:rsidR="00D36FB0" w:rsidRPr="006451D0" w14:paraId="4DD8A323" w14:textId="77777777" w:rsidTr="00B94AC0">
        <w:tc>
          <w:tcPr>
            <w:tcW w:w="9710" w:type="dxa"/>
          </w:tcPr>
          <w:p w14:paraId="7ED85F9A" w14:textId="77777777" w:rsidR="00D36FB0" w:rsidRPr="006451D0" w:rsidRDefault="00D36FB0" w:rsidP="0052560B">
            <w:pPr>
              <w:pStyle w:val="ListParagraph"/>
              <w:shd w:val="clear" w:color="auto" w:fill="FFFFFF"/>
              <w:spacing w:line="276" w:lineRule="auto"/>
              <w:ind w:left="0"/>
              <w:jc w:val="both"/>
              <w:rPr>
                <w:rFonts w:ascii="Sylfaen" w:hAnsi="Sylfaen"/>
                <w:color w:val="000000" w:themeColor="text1"/>
                <w:lang w:val="en-US"/>
              </w:rPr>
            </w:pPr>
            <w:r w:rsidRPr="006451D0">
              <w:rPr>
                <w:rFonts w:ascii="Sylfaen" w:hAnsi="Sylfaen"/>
                <w:b/>
                <w:bCs/>
                <w:color w:val="4472C4" w:themeColor="accent1"/>
                <w:lang w:val="en-US"/>
              </w:rPr>
              <w:t xml:space="preserve">2. Does the </w:t>
            </w:r>
            <w:r w:rsidR="0038175F" w:rsidRPr="006451D0">
              <w:rPr>
                <w:rFonts w:ascii="Sylfaen" w:hAnsi="Sylfaen"/>
                <w:b/>
                <w:bCs/>
                <w:color w:val="4472C4" w:themeColor="accent1"/>
                <w:lang w:val="en-US"/>
              </w:rPr>
              <w:t xml:space="preserve">Legislation </w:t>
            </w:r>
            <w:r w:rsidRPr="006451D0">
              <w:rPr>
                <w:rFonts w:ascii="Sylfaen" w:hAnsi="Sylfaen"/>
                <w:b/>
                <w:bCs/>
                <w:color w:val="4472C4" w:themeColor="accent1"/>
                <w:lang w:val="en-US"/>
              </w:rPr>
              <w:t>of the Republic of Armenia establish special requirements for the name of foundation</w:t>
            </w:r>
            <w:r w:rsidR="0052560B">
              <w:rPr>
                <w:rFonts w:ascii="Sylfaen" w:hAnsi="Sylfaen"/>
                <w:b/>
                <w:bCs/>
                <w:color w:val="4472C4" w:themeColor="accent1"/>
                <w:lang w:val="en-US"/>
              </w:rPr>
              <w:t>s</w:t>
            </w:r>
            <w:r w:rsidRPr="006451D0">
              <w:rPr>
                <w:rFonts w:ascii="Sylfaen" w:hAnsi="Sylfaen"/>
                <w:b/>
                <w:bCs/>
                <w:color w:val="4472C4" w:themeColor="accent1"/>
                <w:lang w:val="en-US"/>
              </w:rPr>
              <w:t>? Can a foundation have a symbol?</w:t>
            </w:r>
          </w:p>
        </w:tc>
      </w:tr>
    </w:tbl>
    <w:p w14:paraId="0AF749DD" w14:textId="77777777" w:rsidR="00D36FB0" w:rsidRPr="006451D0" w:rsidRDefault="00D24E3F" w:rsidP="00D36FB0">
      <w:pPr>
        <w:shd w:val="clear" w:color="auto" w:fill="FFFFFF"/>
        <w:spacing w:line="276" w:lineRule="auto"/>
        <w:jc w:val="both"/>
        <w:rPr>
          <w:rFonts w:ascii="Sylfaen" w:eastAsia="Times New Roman" w:hAnsi="Sylfaen" w:cs="Times New Roman"/>
          <w:color w:val="000000" w:themeColor="text1"/>
          <w:sz w:val="24"/>
          <w:szCs w:val="24"/>
        </w:rPr>
      </w:pPr>
      <w:r>
        <w:rPr>
          <w:rFonts w:ascii="Sylfaen" w:eastAsia="Times New Roman" w:hAnsi="Sylfaen" w:cs="Times New Roman"/>
          <w:color w:val="000000" w:themeColor="text1"/>
          <w:sz w:val="24"/>
          <w:szCs w:val="24"/>
        </w:rPr>
        <w:br/>
      </w:r>
      <w:r w:rsidR="00D36FB0" w:rsidRPr="006451D0">
        <w:rPr>
          <w:rFonts w:ascii="Sylfaen" w:eastAsia="Times New Roman" w:hAnsi="Sylfaen" w:cs="Times New Roman"/>
          <w:color w:val="000000" w:themeColor="text1"/>
          <w:sz w:val="24"/>
          <w:szCs w:val="24"/>
        </w:rPr>
        <w:t xml:space="preserve">The </w:t>
      </w:r>
      <w:r w:rsidR="00B84C0C" w:rsidRPr="006451D0">
        <w:rPr>
          <w:rFonts w:ascii="Sylfaen" w:eastAsia="Times New Roman" w:hAnsi="Sylfaen" w:cs="Times New Roman"/>
          <w:color w:val="000000" w:themeColor="text1"/>
          <w:sz w:val="24"/>
          <w:szCs w:val="24"/>
        </w:rPr>
        <w:t xml:space="preserve">Legislation </w:t>
      </w:r>
      <w:r w:rsidR="00D36FB0" w:rsidRPr="006451D0">
        <w:rPr>
          <w:rFonts w:ascii="Sylfaen" w:eastAsia="Times New Roman" w:hAnsi="Sylfaen" w:cs="Times New Roman"/>
          <w:color w:val="000000" w:themeColor="text1"/>
          <w:sz w:val="24"/>
          <w:szCs w:val="24"/>
        </w:rPr>
        <w:t>of the Republic of Armenia establishes mandatory requirements for the name of Foundation</w:t>
      </w:r>
      <w:r w:rsidR="00E22496">
        <w:rPr>
          <w:rFonts w:ascii="Sylfaen" w:eastAsia="Times New Roman" w:hAnsi="Sylfaen" w:cs="Times New Roman"/>
          <w:color w:val="000000" w:themeColor="text1"/>
          <w:sz w:val="24"/>
          <w:szCs w:val="24"/>
        </w:rPr>
        <w:t>s</w:t>
      </w:r>
      <w:r w:rsidR="00D36FB0" w:rsidRPr="006451D0">
        <w:rPr>
          <w:rFonts w:ascii="Sylfaen" w:eastAsia="Times New Roman" w:hAnsi="Sylfaen" w:cs="Times New Roman"/>
          <w:color w:val="000000" w:themeColor="text1"/>
          <w:sz w:val="24"/>
          <w:szCs w:val="24"/>
        </w:rPr>
        <w:t xml:space="preserve">: in particular, the name of the Foundation must contain the word </w:t>
      </w:r>
      <w:r w:rsidR="0052560B">
        <w:rPr>
          <w:rFonts w:ascii="Sylfaen" w:eastAsia="Times New Roman" w:hAnsi="Sylfaen" w:cs="Times New Roman"/>
          <w:color w:val="000000" w:themeColor="text1"/>
          <w:sz w:val="24"/>
          <w:szCs w:val="24"/>
        </w:rPr>
        <w:t>“</w:t>
      </w:r>
      <w:r w:rsidR="00D36FB0" w:rsidRPr="006451D0">
        <w:rPr>
          <w:rFonts w:ascii="Sylfaen" w:eastAsia="Times New Roman" w:hAnsi="Sylfaen" w:cs="Times New Roman"/>
          <w:color w:val="000000" w:themeColor="text1"/>
          <w:sz w:val="24"/>
          <w:szCs w:val="24"/>
        </w:rPr>
        <w:t>Foundation</w:t>
      </w:r>
      <w:r w:rsidR="0052560B">
        <w:rPr>
          <w:rFonts w:ascii="Sylfaen" w:eastAsia="Times New Roman" w:hAnsi="Sylfaen" w:cs="Times New Roman"/>
          <w:color w:val="000000" w:themeColor="text1"/>
          <w:sz w:val="24"/>
          <w:szCs w:val="24"/>
        </w:rPr>
        <w:t>”</w:t>
      </w:r>
      <w:r w:rsidR="00D36FB0" w:rsidRPr="006451D0">
        <w:rPr>
          <w:rFonts w:ascii="Sylfaen" w:eastAsia="Times New Roman" w:hAnsi="Sylfaen" w:cs="Times New Roman"/>
          <w:color w:val="000000" w:themeColor="text1"/>
          <w:sz w:val="24"/>
          <w:szCs w:val="24"/>
        </w:rPr>
        <w:t>, the name of the Foundation must be different from the name of other foundations, including foundations, which were liquidated during the last year before the registration.</w:t>
      </w:r>
    </w:p>
    <w:p w14:paraId="4BD95616" w14:textId="6A7881B0" w:rsidR="00D36FB0" w:rsidRPr="006451D0" w:rsidRDefault="00A57903" w:rsidP="00D36FB0">
      <w:pPr>
        <w:shd w:val="clear" w:color="auto" w:fill="FFFFFF"/>
        <w:spacing w:line="276" w:lineRule="auto"/>
        <w:jc w:val="both"/>
        <w:rPr>
          <w:rFonts w:ascii="Sylfaen" w:eastAsia="Times New Roman" w:hAnsi="Sylfaen" w:cs="Times New Roman"/>
          <w:color w:val="000000" w:themeColor="text1"/>
          <w:sz w:val="24"/>
          <w:szCs w:val="24"/>
        </w:rPr>
      </w:pPr>
      <w:r>
        <w:rPr>
          <w:rFonts w:ascii="Sylfaen" w:eastAsia="Times New Roman" w:hAnsi="Sylfaen" w:cs="Times New Roman"/>
          <w:color w:val="000000" w:themeColor="text1"/>
          <w:sz w:val="24"/>
          <w:szCs w:val="24"/>
        </w:rPr>
        <w:t>A</w:t>
      </w:r>
      <w:r w:rsidR="00D36FB0" w:rsidRPr="006451D0">
        <w:rPr>
          <w:rFonts w:ascii="Sylfaen" w:eastAsia="Times New Roman" w:hAnsi="Sylfaen" w:cs="Times New Roman"/>
          <w:color w:val="000000" w:themeColor="text1"/>
          <w:sz w:val="24"/>
          <w:szCs w:val="24"/>
        </w:rPr>
        <w:t xml:space="preserve"> foundation may use the name of a known natural person in its name only with the written consent of that person, and in the case of the death of a natural person - with the written consent of all his/her heirs. In the absence of </w:t>
      </w:r>
      <w:r w:rsidR="00AB5690" w:rsidRPr="006451D0">
        <w:rPr>
          <w:rFonts w:ascii="Sylfaen" w:eastAsia="Times New Roman" w:hAnsi="Sylfaen" w:cs="Times New Roman"/>
          <w:color w:val="000000" w:themeColor="text1"/>
          <w:sz w:val="24"/>
          <w:szCs w:val="24"/>
        </w:rPr>
        <w:t>heirs,</w:t>
      </w:r>
      <w:r w:rsidR="00D36FB0" w:rsidRPr="006451D0">
        <w:rPr>
          <w:rFonts w:ascii="Sylfaen" w:eastAsia="Times New Roman" w:hAnsi="Sylfaen" w:cs="Times New Roman"/>
          <w:color w:val="000000" w:themeColor="text1"/>
          <w:sz w:val="24"/>
          <w:szCs w:val="24"/>
        </w:rPr>
        <w:t xml:space="preserve"> it is allowed to use the name of a person in the name of the foundation, if the person</w:t>
      </w:r>
      <w:r w:rsidR="00A93CF7">
        <w:rPr>
          <w:rFonts w:ascii="Sylfaen" w:eastAsia="Times New Roman" w:hAnsi="Sylfaen" w:cs="Times New Roman"/>
          <w:color w:val="000000" w:themeColor="text1"/>
          <w:sz w:val="24"/>
          <w:szCs w:val="24"/>
        </w:rPr>
        <w:t>’</w:t>
      </w:r>
      <w:r w:rsidR="00D36FB0" w:rsidRPr="006451D0">
        <w:rPr>
          <w:rFonts w:ascii="Sylfaen" w:eastAsia="Times New Roman" w:hAnsi="Sylfaen" w:cs="Times New Roman"/>
          <w:color w:val="000000" w:themeColor="text1"/>
          <w:sz w:val="24"/>
          <w:szCs w:val="24"/>
        </w:rPr>
        <w:t xml:space="preserve">s </w:t>
      </w:r>
      <w:r w:rsidR="00E83DAF">
        <w:rPr>
          <w:rFonts w:ascii="Sylfaen" w:eastAsia="Times New Roman" w:hAnsi="Sylfaen" w:cs="Times New Roman"/>
          <w:color w:val="000000" w:themeColor="text1"/>
          <w:sz w:val="24"/>
          <w:szCs w:val="24"/>
        </w:rPr>
        <w:t>reputation</w:t>
      </w:r>
      <w:r w:rsidR="00D36FB0" w:rsidRPr="006451D0">
        <w:rPr>
          <w:rFonts w:ascii="Sylfaen" w:eastAsia="Times New Roman" w:hAnsi="Sylfaen" w:cs="Times New Roman"/>
          <w:color w:val="000000" w:themeColor="text1"/>
          <w:sz w:val="24"/>
          <w:szCs w:val="24"/>
        </w:rPr>
        <w:t xml:space="preserve"> is achieved in the field, which coincides with the main field of activity of the foundation.</w:t>
      </w:r>
    </w:p>
    <w:p w14:paraId="6BC869AC" w14:textId="77777777" w:rsidR="00D36FB0" w:rsidRPr="006451D0" w:rsidRDefault="00D36FB0" w:rsidP="00D36FB0">
      <w:pPr>
        <w:shd w:val="clear" w:color="auto" w:fill="FFFFFF"/>
        <w:spacing w:line="276" w:lineRule="auto"/>
        <w:jc w:val="both"/>
        <w:rPr>
          <w:rFonts w:ascii="Sylfaen" w:eastAsia="Times New Roman" w:hAnsi="Sylfaen" w:cs="Times New Roman"/>
          <w:color w:val="000000" w:themeColor="text1"/>
          <w:sz w:val="24"/>
          <w:szCs w:val="24"/>
        </w:rPr>
      </w:pPr>
      <w:r w:rsidRPr="006451D0">
        <w:rPr>
          <w:rFonts w:ascii="Sylfaen" w:eastAsia="Times New Roman" w:hAnsi="Sylfaen" w:cs="Times New Roman"/>
          <w:color w:val="000000" w:themeColor="text1"/>
          <w:sz w:val="24"/>
          <w:szCs w:val="24"/>
        </w:rPr>
        <w:t xml:space="preserve">In addition to those listed above, the Civil Code of the Republic of Armenia states that the name of a non-profit organization must contain a reference to its purpose, </w:t>
      </w:r>
      <w:proofErr w:type="gramStart"/>
      <w:r w:rsidRPr="006451D0">
        <w:rPr>
          <w:rFonts w:ascii="Sylfaen" w:eastAsia="Times New Roman" w:hAnsi="Sylfaen" w:cs="Times New Roman"/>
          <w:color w:val="000000" w:themeColor="text1"/>
          <w:sz w:val="24"/>
          <w:szCs w:val="24"/>
        </w:rPr>
        <w:t>i.e.</w:t>
      </w:r>
      <w:proofErr w:type="gramEnd"/>
      <w:r w:rsidRPr="006451D0">
        <w:rPr>
          <w:rFonts w:ascii="Sylfaen" w:eastAsia="Times New Roman" w:hAnsi="Sylfaen" w:cs="Times New Roman"/>
          <w:color w:val="000000" w:themeColor="text1"/>
          <w:sz w:val="24"/>
          <w:szCs w:val="24"/>
        </w:rPr>
        <w:t xml:space="preserve"> cultural, charitable, etc.</w:t>
      </w:r>
    </w:p>
    <w:p w14:paraId="028AE9F8" w14:textId="5D1E3E96" w:rsidR="00D36FB0" w:rsidRPr="006451D0" w:rsidRDefault="00D36FB0" w:rsidP="00D36FB0">
      <w:pPr>
        <w:shd w:val="clear" w:color="auto" w:fill="FFFFFF"/>
        <w:spacing w:line="276" w:lineRule="auto"/>
        <w:jc w:val="both"/>
        <w:rPr>
          <w:rFonts w:ascii="Sylfaen" w:eastAsia="Times New Roman" w:hAnsi="Sylfaen" w:cs="Times New Roman"/>
          <w:color w:val="000000" w:themeColor="text1"/>
          <w:sz w:val="24"/>
          <w:szCs w:val="24"/>
        </w:rPr>
      </w:pPr>
      <w:r w:rsidRPr="006451D0">
        <w:rPr>
          <w:rFonts w:ascii="Sylfaen" w:eastAsia="Times New Roman" w:hAnsi="Sylfaen" w:cs="Times New Roman"/>
          <w:color w:val="000000" w:themeColor="text1"/>
          <w:sz w:val="24"/>
          <w:szCs w:val="24"/>
        </w:rPr>
        <w:t xml:space="preserve">As regards symbols։ </w:t>
      </w:r>
      <w:r w:rsidR="006766EF">
        <w:rPr>
          <w:rFonts w:ascii="Sylfaen" w:eastAsia="Times New Roman" w:hAnsi="Sylfaen" w:cs="Times New Roman"/>
          <w:color w:val="000000" w:themeColor="text1"/>
          <w:sz w:val="24"/>
          <w:szCs w:val="24"/>
        </w:rPr>
        <w:t>a</w:t>
      </w:r>
      <w:r w:rsidRPr="006451D0">
        <w:rPr>
          <w:rFonts w:ascii="Sylfaen" w:eastAsia="Times New Roman" w:hAnsi="Sylfaen" w:cs="Times New Roman"/>
          <w:color w:val="000000" w:themeColor="text1"/>
          <w:sz w:val="24"/>
          <w:szCs w:val="24"/>
        </w:rPr>
        <w:t xml:space="preserve"> foundation may have a symbol. The image and description of the symbol may be included in the </w:t>
      </w:r>
      <w:r w:rsidR="00AB5690">
        <w:rPr>
          <w:rFonts w:ascii="Sylfaen" w:eastAsia="Times New Roman" w:hAnsi="Sylfaen" w:cs="Times New Roman"/>
          <w:color w:val="000000" w:themeColor="text1"/>
          <w:sz w:val="24"/>
          <w:szCs w:val="24"/>
        </w:rPr>
        <w:t>Charter</w:t>
      </w:r>
      <w:r w:rsidRPr="006451D0">
        <w:rPr>
          <w:rFonts w:ascii="Sylfaen" w:eastAsia="Times New Roman" w:hAnsi="Sylfaen" w:cs="Times New Roman"/>
          <w:color w:val="000000" w:themeColor="text1"/>
          <w:sz w:val="24"/>
          <w:szCs w:val="24"/>
        </w:rPr>
        <w:t xml:space="preserve"> of the Foundation, but the symbol of the Foundation must not </w:t>
      </w:r>
      <w:r w:rsidRPr="006451D0">
        <w:rPr>
          <w:rFonts w:ascii="Sylfaen" w:eastAsia="Times New Roman" w:hAnsi="Sylfaen" w:cs="Times New Roman"/>
          <w:color w:val="000000" w:themeColor="text1"/>
          <w:sz w:val="24"/>
          <w:szCs w:val="24"/>
        </w:rPr>
        <w:lastRenderedPageBreak/>
        <w:t>coincide with the state symbols of the Republic of Armenia. The Foundation may also have stamps and letterheads with its name, as well as other means of personalization.</w:t>
      </w:r>
    </w:p>
    <w:p w14:paraId="263E7396" w14:textId="77777777" w:rsidR="00687996" w:rsidRPr="006451D0" w:rsidRDefault="00687996" w:rsidP="00687996">
      <w:pPr>
        <w:shd w:val="clear" w:color="auto" w:fill="FFFFFF"/>
        <w:spacing w:line="276" w:lineRule="auto"/>
        <w:jc w:val="both"/>
        <w:rPr>
          <w:rFonts w:ascii="Sylfaen" w:eastAsia="Times New Roman" w:hAnsi="Sylfaen" w:cs="Times New Roman"/>
          <w:b/>
          <w:bCs/>
          <w:color w:val="000000" w:themeColor="text1"/>
          <w:sz w:val="24"/>
          <w:szCs w:val="24"/>
        </w:rPr>
      </w:pPr>
    </w:p>
    <w:tbl>
      <w:tblPr>
        <w:tblStyle w:val="TableGrid"/>
        <w:tblW w:w="0" w:type="auto"/>
        <w:tblInd w:w="108" w:type="dxa"/>
        <w:tblLook w:val="04A0" w:firstRow="1" w:lastRow="0" w:firstColumn="1" w:lastColumn="0" w:noHBand="0" w:noVBand="1"/>
      </w:tblPr>
      <w:tblGrid>
        <w:gridCol w:w="9710"/>
      </w:tblGrid>
      <w:tr w:rsidR="00687996" w:rsidRPr="006451D0" w14:paraId="213A3861" w14:textId="77777777" w:rsidTr="00B94AC0">
        <w:tc>
          <w:tcPr>
            <w:tcW w:w="9710" w:type="dxa"/>
          </w:tcPr>
          <w:p w14:paraId="44E50694" w14:textId="77777777" w:rsidR="00687996" w:rsidRPr="006451D0" w:rsidRDefault="00687996" w:rsidP="00687996">
            <w:pPr>
              <w:pStyle w:val="ListParagraph"/>
              <w:shd w:val="clear" w:color="auto" w:fill="FFFFFF"/>
              <w:spacing w:line="276" w:lineRule="auto"/>
              <w:ind w:left="0"/>
              <w:jc w:val="both"/>
              <w:rPr>
                <w:rFonts w:ascii="Sylfaen" w:hAnsi="Sylfaen"/>
                <w:b/>
                <w:bCs/>
                <w:color w:val="4472C4" w:themeColor="accent1"/>
                <w:lang w:val="en-US"/>
              </w:rPr>
            </w:pPr>
            <w:r w:rsidRPr="006451D0">
              <w:rPr>
                <w:rFonts w:ascii="Sylfaen" w:hAnsi="Sylfaen"/>
                <w:b/>
                <w:bCs/>
                <w:color w:val="4472C4" w:themeColor="accent1"/>
                <w:lang w:val="en-US"/>
              </w:rPr>
              <w:t>3. How is the Foundation established? Can the Foundation be established by one person?</w:t>
            </w:r>
          </w:p>
        </w:tc>
      </w:tr>
    </w:tbl>
    <w:p w14:paraId="5191A832" w14:textId="77777777" w:rsidR="00687996" w:rsidRPr="006451D0" w:rsidRDefault="00687996" w:rsidP="00687996">
      <w:pPr>
        <w:jc w:val="both"/>
        <w:rPr>
          <w:rFonts w:ascii="Sylfaen" w:eastAsia="Times New Roman" w:hAnsi="Sylfaen" w:cs="Times New Roman"/>
          <w:color w:val="000000" w:themeColor="text1"/>
          <w:sz w:val="24"/>
          <w:szCs w:val="24"/>
        </w:rPr>
      </w:pPr>
    </w:p>
    <w:p w14:paraId="5BEE6087" w14:textId="77777777" w:rsidR="00687996" w:rsidRPr="006451D0" w:rsidRDefault="00687996" w:rsidP="00687996">
      <w:pPr>
        <w:shd w:val="clear" w:color="auto" w:fill="FFFFFF"/>
        <w:spacing w:line="276" w:lineRule="auto"/>
        <w:jc w:val="both"/>
        <w:rPr>
          <w:rFonts w:ascii="Sylfaen" w:eastAsia="Times New Roman" w:hAnsi="Sylfaen" w:cs="Times New Roman"/>
          <w:color w:val="000000" w:themeColor="text1"/>
          <w:sz w:val="24"/>
          <w:szCs w:val="24"/>
        </w:rPr>
      </w:pPr>
      <w:r w:rsidRPr="006451D0">
        <w:rPr>
          <w:rFonts w:ascii="Sylfaen" w:eastAsia="Times New Roman" w:hAnsi="Sylfaen" w:cs="Times New Roman"/>
          <w:color w:val="000000" w:themeColor="text1"/>
          <w:sz w:val="24"/>
          <w:szCs w:val="24"/>
        </w:rPr>
        <w:t>A foundation can be established by the founders, as well as through the reorganization of the existing foundation(s) or the reorganization of non-profit organizations in accordance with the legislation.</w:t>
      </w:r>
    </w:p>
    <w:p w14:paraId="62F9F721" w14:textId="77777777" w:rsidR="00687996" w:rsidRPr="006451D0" w:rsidRDefault="00687996" w:rsidP="00687996">
      <w:pPr>
        <w:shd w:val="clear" w:color="auto" w:fill="FFFFFF"/>
        <w:spacing w:line="276" w:lineRule="auto"/>
        <w:jc w:val="both"/>
        <w:rPr>
          <w:rFonts w:ascii="Sylfaen" w:eastAsia="Times New Roman" w:hAnsi="Sylfaen" w:cs="Times New Roman"/>
          <w:color w:val="000000" w:themeColor="text1"/>
          <w:sz w:val="24"/>
          <w:szCs w:val="24"/>
        </w:rPr>
      </w:pPr>
      <w:r w:rsidRPr="006451D0">
        <w:rPr>
          <w:rFonts w:ascii="Sylfaen" w:eastAsia="Times New Roman" w:hAnsi="Sylfaen" w:cs="Times New Roman"/>
          <w:color w:val="000000" w:themeColor="text1"/>
          <w:sz w:val="24"/>
          <w:szCs w:val="24"/>
        </w:rPr>
        <w:t>A foundation is created through establishment under the decision of the founders. A foundation may be established by one person.</w:t>
      </w:r>
    </w:p>
    <w:tbl>
      <w:tblPr>
        <w:tblStyle w:val="TableGrid"/>
        <w:tblW w:w="0" w:type="auto"/>
        <w:tblInd w:w="108" w:type="dxa"/>
        <w:tblLook w:val="04A0" w:firstRow="1" w:lastRow="0" w:firstColumn="1" w:lastColumn="0" w:noHBand="0" w:noVBand="1"/>
      </w:tblPr>
      <w:tblGrid>
        <w:gridCol w:w="9710"/>
      </w:tblGrid>
      <w:tr w:rsidR="00687996" w:rsidRPr="006451D0" w14:paraId="20BF150B" w14:textId="77777777" w:rsidTr="0026650D">
        <w:tc>
          <w:tcPr>
            <w:tcW w:w="9710" w:type="dxa"/>
          </w:tcPr>
          <w:p w14:paraId="2A8A8FE5" w14:textId="77777777" w:rsidR="00687996" w:rsidRPr="006451D0" w:rsidRDefault="00687996" w:rsidP="00F75C03">
            <w:pPr>
              <w:shd w:val="clear" w:color="auto" w:fill="FFFFFF"/>
              <w:spacing w:line="276" w:lineRule="auto"/>
              <w:jc w:val="both"/>
              <w:rPr>
                <w:rFonts w:ascii="Sylfaen" w:eastAsia="Times New Roman" w:hAnsi="Sylfaen" w:cs="Times New Roman"/>
                <w:b/>
                <w:bCs/>
                <w:color w:val="4472C4" w:themeColor="accent1"/>
                <w:sz w:val="24"/>
                <w:szCs w:val="24"/>
              </w:rPr>
            </w:pPr>
            <w:r w:rsidRPr="006451D0">
              <w:rPr>
                <w:rFonts w:ascii="Sylfaen" w:hAnsi="Sylfaen" w:cs="Times New Roman"/>
                <w:b/>
                <w:bCs/>
                <w:color w:val="4472C4" w:themeColor="accent1"/>
                <w:sz w:val="24"/>
                <w:szCs w:val="24"/>
              </w:rPr>
              <w:t xml:space="preserve">4. Can foreign legal entities and individuals establish a foundation in the </w:t>
            </w:r>
            <w:r w:rsidR="006451D0" w:rsidRPr="006451D0">
              <w:rPr>
                <w:rFonts w:ascii="Sylfaen" w:hAnsi="Sylfaen" w:cs="Times New Roman"/>
                <w:b/>
                <w:bCs/>
                <w:color w:val="4472C4" w:themeColor="accent1"/>
                <w:sz w:val="24"/>
                <w:szCs w:val="24"/>
              </w:rPr>
              <w:t>Republic</w:t>
            </w:r>
            <w:r w:rsidRPr="006451D0">
              <w:rPr>
                <w:rFonts w:ascii="Sylfaen" w:hAnsi="Sylfaen" w:cs="Times New Roman"/>
                <w:b/>
                <w:bCs/>
                <w:color w:val="4472C4" w:themeColor="accent1"/>
                <w:sz w:val="24"/>
                <w:szCs w:val="24"/>
              </w:rPr>
              <w:t xml:space="preserve"> of Armenia?</w:t>
            </w:r>
          </w:p>
        </w:tc>
      </w:tr>
    </w:tbl>
    <w:p w14:paraId="5D96FA19" w14:textId="77777777" w:rsidR="00687996" w:rsidRPr="006451D0" w:rsidRDefault="00687996" w:rsidP="00687996">
      <w:pPr>
        <w:shd w:val="clear" w:color="auto" w:fill="FFFFFF"/>
        <w:spacing w:line="276" w:lineRule="auto"/>
        <w:jc w:val="both"/>
        <w:rPr>
          <w:rFonts w:ascii="Sylfaen" w:eastAsia="Times New Roman" w:hAnsi="Sylfaen" w:cs="Times New Roman"/>
          <w:color w:val="000000" w:themeColor="text1"/>
          <w:sz w:val="24"/>
          <w:szCs w:val="24"/>
        </w:rPr>
      </w:pPr>
    </w:p>
    <w:p w14:paraId="04056648" w14:textId="77777777" w:rsidR="00687996" w:rsidRPr="006451D0" w:rsidRDefault="00687996" w:rsidP="00687996">
      <w:pPr>
        <w:shd w:val="clear" w:color="auto" w:fill="FFFFFF"/>
        <w:spacing w:line="276" w:lineRule="auto"/>
        <w:jc w:val="both"/>
        <w:rPr>
          <w:rFonts w:ascii="Sylfaen" w:eastAsia="Times New Roman" w:hAnsi="Sylfaen" w:cs="Times New Roman"/>
          <w:color w:val="000000" w:themeColor="text1"/>
          <w:sz w:val="24"/>
          <w:szCs w:val="24"/>
        </w:rPr>
      </w:pPr>
      <w:r w:rsidRPr="006451D0">
        <w:rPr>
          <w:rFonts w:ascii="Sylfaen" w:eastAsia="Times New Roman" w:hAnsi="Sylfaen" w:cs="Times New Roman"/>
          <w:color w:val="000000" w:themeColor="text1"/>
          <w:sz w:val="24"/>
          <w:szCs w:val="24"/>
        </w:rPr>
        <w:t xml:space="preserve">The RA Law on Foundations stipulates that founders of a foundation may be citizens of the Republic of Armenia, foreign citizens, stateless persons, legal entities of the Republic of Armenia and foreign legal entities, </w:t>
      </w:r>
      <w:proofErr w:type="gramStart"/>
      <w:r w:rsidRPr="006451D0">
        <w:rPr>
          <w:rFonts w:ascii="Sylfaen" w:eastAsia="Times New Roman" w:hAnsi="Sylfaen" w:cs="Times New Roman"/>
          <w:color w:val="000000" w:themeColor="text1"/>
          <w:sz w:val="24"/>
          <w:szCs w:val="24"/>
        </w:rPr>
        <w:t>with the exception of</w:t>
      </w:r>
      <w:proofErr w:type="gramEnd"/>
      <w:r w:rsidRPr="006451D0">
        <w:rPr>
          <w:rFonts w:ascii="Sylfaen" w:eastAsia="Times New Roman" w:hAnsi="Sylfaen" w:cs="Times New Roman"/>
          <w:color w:val="000000" w:themeColor="text1"/>
          <w:sz w:val="24"/>
          <w:szCs w:val="24"/>
        </w:rPr>
        <w:t xml:space="preserve"> persons whose participation in the foundation is prohibited or restricted by law. Procedural differences are not prescribed by the law.</w:t>
      </w:r>
    </w:p>
    <w:tbl>
      <w:tblPr>
        <w:tblStyle w:val="TableGrid"/>
        <w:tblW w:w="0" w:type="auto"/>
        <w:tblInd w:w="250" w:type="dxa"/>
        <w:tblLook w:val="04A0" w:firstRow="1" w:lastRow="0" w:firstColumn="1" w:lastColumn="0" w:noHBand="0" w:noVBand="1"/>
      </w:tblPr>
      <w:tblGrid>
        <w:gridCol w:w="9568"/>
      </w:tblGrid>
      <w:tr w:rsidR="00687996" w:rsidRPr="006451D0" w14:paraId="2B0C16F4" w14:textId="77777777" w:rsidTr="0093388F">
        <w:tc>
          <w:tcPr>
            <w:tcW w:w="9568" w:type="dxa"/>
          </w:tcPr>
          <w:p w14:paraId="5E31796C" w14:textId="77777777" w:rsidR="00687996" w:rsidRPr="006451D0" w:rsidRDefault="00687996" w:rsidP="006E0685">
            <w:pPr>
              <w:pStyle w:val="ListParagraph"/>
              <w:shd w:val="clear" w:color="auto" w:fill="FFFFFF"/>
              <w:spacing w:line="276" w:lineRule="auto"/>
              <w:ind w:left="0"/>
              <w:jc w:val="both"/>
              <w:rPr>
                <w:rFonts w:ascii="Sylfaen" w:hAnsi="Sylfaen"/>
                <w:b/>
                <w:bCs/>
                <w:color w:val="4472C4" w:themeColor="accent1"/>
                <w:lang w:val="en-US"/>
              </w:rPr>
            </w:pPr>
            <w:r w:rsidRPr="006451D0">
              <w:rPr>
                <w:rFonts w:ascii="Sylfaen" w:hAnsi="Sylfaen"/>
                <w:b/>
                <w:bCs/>
                <w:color w:val="4472C4" w:themeColor="accent1"/>
                <w:lang w:val="en-US"/>
              </w:rPr>
              <w:t>5</w:t>
            </w:r>
            <w:r w:rsidR="006E0685">
              <w:rPr>
                <w:rFonts w:ascii="Sylfaen" w:hAnsi="Sylfaen"/>
                <w:b/>
                <w:bCs/>
                <w:color w:val="4472C4" w:themeColor="accent1"/>
                <w:lang w:val="en-US"/>
              </w:rPr>
              <w:t>.</w:t>
            </w:r>
            <w:r w:rsidRPr="006451D0">
              <w:rPr>
                <w:rFonts w:ascii="Sylfaen" w:hAnsi="Sylfaen"/>
                <w:b/>
                <w:bCs/>
                <w:color w:val="4472C4" w:themeColor="accent1"/>
                <w:lang w:val="en-US"/>
              </w:rPr>
              <w:t xml:space="preserve"> Content of the founder</w:t>
            </w:r>
            <w:r w:rsidR="00A93CF7">
              <w:rPr>
                <w:rFonts w:ascii="Sylfaen" w:hAnsi="Sylfaen"/>
                <w:b/>
                <w:bCs/>
                <w:color w:val="4472C4" w:themeColor="accent1"/>
                <w:lang w:val="en-US"/>
              </w:rPr>
              <w:t>’</w:t>
            </w:r>
            <w:r w:rsidRPr="006451D0">
              <w:rPr>
                <w:rFonts w:ascii="Sylfaen" w:hAnsi="Sylfaen"/>
                <w:b/>
                <w:bCs/>
                <w:color w:val="4472C4" w:themeColor="accent1"/>
                <w:lang w:val="en-US"/>
              </w:rPr>
              <w:t>s decision on establishment: Is it required to approve the composition of all bodies of the foundation at the time of establishment and specify the full address of the location of the foundation to be established?</w:t>
            </w:r>
          </w:p>
        </w:tc>
      </w:tr>
    </w:tbl>
    <w:p w14:paraId="09D945A4" w14:textId="77777777" w:rsidR="00687996" w:rsidRPr="006451D0" w:rsidRDefault="00687996" w:rsidP="00687996">
      <w:pPr>
        <w:shd w:val="clear" w:color="auto" w:fill="FFFFFF"/>
        <w:spacing w:line="276" w:lineRule="auto"/>
        <w:jc w:val="both"/>
        <w:rPr>
          <w:rFonts w:ascii="Sylfaen" w:hAnsi="Sylfaen" w:cs="Times New Roman"/>
          <w:color w:val="000000" w:themeColor="text1"/>
          <w:sz w:val="24"/>
          <w:szCs w:val="24"/>
        </w:rPr>
      </w:pPr>
    </w:p>
    <w:p w14:paraId="6F51647D" w14:textId="5B0D5E8A" w:rsidR="00687996" w:rsidRPr="006451D0" w:rsidRDefault="00687996" w:rsidP="00687996">
      <w:pPr>
        <w:jc w:val="both"/>
        <w:rPr>
          <w:rFonts w:ascii="Sylfaen" w:hAnsi="Sylfaen" w:cs="Times New Roman"/>
          <w:color w:val="000000" w:themeColor="text1"/>
          <w:sz w:val="24"/>
          <w:szCs w:val="24"/>
        </w:rPr>
      </w:pPr>
      <w:r w:rsidRPr="006451D0">
        <w:rPr>
          <w:rFonts w:ascii="Sylfaen" w:hAnsi="Sylfaen" w:cs="Times New Roman"/>
          <w:color w:val="000000" w:themeColor="text1"/>
          <w:sz w:val="24"/>
          <w:szCs w:val="24"/>
        </w:rPr>
        <w:t xml:space="preserve">When adopting a decision on the establishment of the foundation, the founders must unanimously approve the </w:t>
      </w:r>
      <w:r w:rsidR="00AB334A">
        <w:rPr>
          <w:rFonts w:ascii="Sylfaen" w:hAnsi="Sylfaen" w:cs="Times New Roman"/>
          <w:color w:val="000000" w:themeColor="text1"/>
          <w:sz w:val="24"/>
          <w:szCs w:val="24"/>
        </w:rPr>
        <w:t>Charter</w:t>
      </w:r>
      <w:r w:rsidRPr="006451D0">
        <w:rPr>
          <w:rFonts w:ascii="Sylfaen" w:hAnsi="Sylfaen" w:cs="Times New Roman"/>
          <w:color w:val="000000" w:themeColor="text1"/>
          <w:sz w:val="24"/>
          <w:szCs w:val="24"/>
        </w:rPr>
        <w:t xml:space="preserve"> of the foundation and appoint the head of the executive body of the foundation </w:t>
      </w:r>
      <w:r w:rsidR="00AC21CF" w:rsidRPr="006451D0">
        <w:rPr>
          <w:rFonts w:ascii="Sylfaen" w:hAnsi="Sylfaen" w:cs="Times New Roman"/>
          <w:color w:val="000000" w:themeColor="text1"/>
          <w:sz w:val="24"/>
          <w:szCs w:val="24"/>
        </w:rPr>
        <w:t>(hereinafter</w:t>
      </w:r>
      <w:r w:rsidRPr="006451D0">
        <w:rPr>
          <w:rFonts w:ascii="Sylfaen" w:hAnsi="Sylfaen" w:cs="Times New Roman"/>
          <w:color w:val="000000" w:themeColor="text1"/>
          <w:sz w:val="24"/>
          <w:szCs w:val="24"/>
        </w:rPr>
        <w:t xml:space="preserve"> referred to as the manager) or the acting head of the executive body (hereinafter referred to as the interim head). The decision must contain information about the founders.</w:t>
      </w:r>
    </w:p>
    <w:p w14:paraId="20890D4B" w14:textId="77777777" w:rsidR="00687996" w:rsidRPr="006451D0" w:rsidRDefault="00687996" w:rsidP="00687996">
      <w:pPr>
        <w:jc w:val="both"/>
        <w:rPr>
          <w:rFonts w:ascii="Sylfaen" w:hAnsi="Sylfaen" w:cs="Times New Roman"/>
          <w:color w:val="000000" w:themeColor="text1"/>
          <w:sz w:val="24"/>
          <w:szCs w:val="24"/>
        </w:rPr>
      </w:pPr>
      <w:r w:rsidRPr="006451D0">
        <w:rPr>
          <w:rFonts w:ascii="Sylfaen" w:hAnsi="Sylfaen" w:cs="Times New Roman"/>
          <w:color w:val="000000" w:themeColor="text1"/>
          <w:sz w:val="24"/>
          <w:szCs w:val="24"/>
        </w:rPr>
        <w:t xml:space="preserve">The </w:t>
      </w:r>
      <w:r w:rsidR="00ED2E19" w:rsidRPr="006451D0">
        <w:rPr>
          <w:rFonts w:ascii="Sylfaen" w:hAnsi="Sylfaen" w:cs="Times New Roman"/>
          <w:color w:val="000000" w:themeColor="text1"/>
          <w:sz w:val="24"/>
          <w:szCs w:val="24"/>
        </w:rPr>
        <w:t xml:space="preserve">Board </w:t>
      </w:r>
      <w:r w:rsidRPr="006451D0">
        <w:rPr>
          <w:rFonts w:ascii="Sylfaen" w:hAnsi="Sylfaen" w:cs="Times New Roman"/>
          <w:color w:val="000000" w:themeColor="text1"/>
          <w:sz w:val="24"/>
          <w:szCs w:val="24"/>
        </w:rPr>
        <w:t xml:space="preserve">of </w:t>
      </w:r>
      <w:r w:rsidR="00ED2E19" w:rsidRPr="006451D0">
        <w:rPr>
          <w:rFonts w:ascii="Sylfaen" w:hAnsi="Sylfaen" w:cs="Times New Roman"/>
          <w:color w:val="000000" w:themeColor="text1"/>
          <w:sz w:val="24"/>
          <w:szCs w:val="24"/>
        </w:rPr>
        <w:t xml:space="preserve">Trustees </w:t>
      </w:r>
      <w:r w:rsidRPr="006451D0">
        <w:rPr>
          <w:rFonts w:ascii="Sylfaen" w:hAnsi="Sylfaen" w:cs="Times New Roman"/>
          <w:color w:val="000000" w:themeColor="text1"/>
          <w:sz w:val="24"/>
          <w:szCs w:val="24"/>
        </w:rPr>
        <w:t>is formed within three months after the registration:</w:t>
      </w:r>
    </w:p>
    <w:p w14:paraId="44CFAFB7" w14:textId="234FA9EB" w:rsidR="00687996" w:rsidRPr="006451D0" w:rsidRDefault="00687996" w:rsidP="00687996">
      <w:pPr>
        <w:jc w:val="both"/>
        <w:rPr>
          <w:rFonts w:ascii="Sylfaen" w:eastAsia="Times New Roman" w:hAnsi="Sylfaen" w:cs="Times New Roman"/>
          <w:color w:val="000000" w:themeColor="text1"/>
          <w:sz w:val="24"/>
          <w:szCs w:val="24"/>
        </w:rPr>
      </w:pPr>
      <w:r w:rsidRPr="006451D0">
        <w:rPr>
          <w:rFonts w:ascii="Sylfaen" w:eastAsia="Times New Roman" w:hAnsi="Sylfaen" w:cs="Times New Roman"/>
          <w:color w:val="000000" w:themeColor="text1"/>
          <w:sz w:val="24"/>
          <w:szCs w:val="24"/>
        </w:rPr>
        <w:t xml:space="preserve">The </w:t>
      </w:r>
      <w:r w:rsidR="00AC21CF">
        <w:rPr>
          <w:rFonts w:ascii="Sylfaen" w:eastAsia="Times New Roman" w:hAnsi="Sylfaen" w:cs="Times New Roman"/>
          <w:color w:val="000000" w:themeColor="text1"/>
          <w:sz w:val="24"/>
          <w:szCs w:val="24"/>
        </w:rPr>
        <w:t>Charter</w:t>
      </w:r>
      <w:r w:rsidRPr="006451D0">
        <w:rPr>
          <w:rFonts w:ascii="Sylfaen" w:eastAsia="Times New Roman" w:hAnsi="Sylfaen" w:cs="Times New Roman"/>
          <w:color w:val="000000" w:themeColor="text1"/>
          <w:sz w:val="24"/>
          <w:szCs w:val="24"/>
        </w:rPr>
        <w:t xml:space="preserve"> stipulate:</w:t>
      </w:r>
    </w:p>
    <w:p w14:paraId="6E94E588" w14:textId="77777777" w:rsidR="00687996" w:rsidRPr="006451D0" w:rsidRDefault="00687996" w:rsidP="00687996">
      <w:pPr>
        <w:jc w:val="both"/>
        <w:rPr>
          <w:rFonts w:ascii="Sylfaen" w:eastAsia="Times New Roman" w:hAnsi="Sylfaen" w:cs="Times New Roman"/>
          <w:color w:val="000000" w:themeColor="text1"/>
          <w:sz w:val="24"/>
          <w:szCs w:val="24"/>
        </w:rPr>
      </w:pPr>
      <w:r w:rsidRPr="006451D0">
        <w:rPr>
          <w:rFonts w:ascii="Sylfaen" w:eastAsia="Times New Roman" w:hAnsi="Sylfaen" w:cs="Times New Roman"/>
          <w:color w:val="000000" w:themeColor="text1"/>
          <w:sz w:val="24"/>
          <w:szCs w:val="24"/>
        </w:rPr>
        <w:t>1) the name, location, and purposes of the foundation.</w:t>
      </w:r>
    </w:p>
    <w:p w14:paraId="61367B61" w14:textId="3B81BDCE" w:rsidR="00687996" w:rsidRPr="006451D0" w:rsidRDefault="00687996" w:rsidP="00687996">
      <w:pPr>
        <w:jc w:val="both"/>
        <w:rPr>
          <w:rFonts w:ascii="Sylfaen" w:eastAsia="Times New Roman" w:hAnsi="Sylfaen" w:cs="Times New Roman"/>
          <w:color w:val="000000" w:themeColor="text1"/>
          <w:sz w:val="24"/>
          <w:szCs w:val="24"/>
        </w:rPr>
      </w:pPr>
      <w:r w:rsidRPr="006451D0">
        <w:rPr>
          <w:rFonts w:ascii="Sylfaen" w:eastAsia="Times New Roman" w:hAnsi="Sylfaen" w:cs="Times New Roman"/>
          <w:color w:val="000000" w:themeColor="text1"/>
          <w:sz w:val="24"/>
          <w:szCs w:val="24"/>
        </w:rPr>
        <w:t xml:space="preserve">2) list of types of economic activities, which the foundation can engage in </w:t>
      </w:r>
      <w:r w:rsidR="00AC21CF" w:rsidRPr="006451D0">
        <w:rPr>
          <w:rFonts w:ascii="Sylfaen" w:eastAsia="Times New Roman" w:hAnsi="Sylfaen" w:cs="Times New Roman"/>
          <w:color w:val="000000" w:themeColor="text1"/>
          <w:sz w:val="24"/>
          <w:szCs w:val="24"/>
        </w:rPr>
        <w:t>personally.</w:t>
      </w:r>
    </w:p>
    <w:p w14:paraId="02282484" w14:textId="77777777" w:rsidR="00687996" w:rsidRPr="006451D0" w:rsidRDefault="00687996" w:rsidP="00687996">
      <w:pPr>
        <w:jc w:val="both"/>
        <w:rPr>
          <w:rFonts w:ascii="Sylfaen" w:eastAsia="Times New Roman" w:hAnsi="Sylfaen" w:cs="Times New Roman"/>
          <w:color w:val="000000" w:themeColor="text1"/>
          <w:sz w:val="24"/>
          <w:szCs w:val="24"/>
        </w:rPr>
      </w:pPr>
      <w:r w:rsidRPr="006451D0">
        <w:rPr>
          <w:rFonts w:ascii="Sylfaen" w:eastAsia="Times New Roman" w:hAnsi="Sylfaen" w:cs="Times New Roman"/>
          <w:color w:val="000000" w:themeColor="text1"/>
          <w:sz w:val="24"/>
          <w:szCs w:val="24"/>
        </w:rPr>
        <w:t>3) information on the founders (founder):</w:t>
      </w:r>
    </w:p>
    <w:p w14:paraId="590D7B1F" w14:textId="77777777" w:rsidR="00687996" w:rsidRPr="006451D0" w:rsidRDefault="00687996" w:rsidP="00687996">
      <w:pPr>
        <w:jc w:val="both"/>
        <w:rPr>
          <w:rFonts w:ascii="Sylfaen" w:eastAsia="Times New Roman" w:hAnsi="Sylfaen" w:cs="Times New Roman"/>
          <w:color w:val="000000" w:themeColor="text1"/>
          <w:sz w:val="24"/>
          <w:szCs w:val="24"/>
        </w:rPr>
      </w:pPr>
      <w:r w:rsidRPr="006451D0">
        <w:rPr>
          <w:rFonts w:ascii="Sylfaen" w:eastAsia="Times New Roman" w:hAnsi="Sylfaen" w:cs="Times New Roman"/>
          <w:color w:val="000000" w:themeColor="text1"/>
          <w:sz w:val="24"/>
          <w:szCs w:val="24"/>
        </w:rPr>
        <w:t>- For individuals: citizenship, name, surname, passport data, address of residence or registration,</w:t>
      </w:r>
    </w:p>
    <w:p w14:paraId="753943AE" w14:textId="77777777" w:rsidR="00687996" w:rsidRPr="006451D0" w:rsidRDefault="00687996" w:rsidP="00687996">
      <w:pPr>
        <w:jc w:val="both"/>
        <w:rPr>
          <w:rFonts w:ascii="Sylfaen" w:eastAsia="Times New Roman" w:hAnsi="Sylfaen" w:cs="Times New Roman"/>
          <w:color w:val="000000" w:themeColor="text1"/>
          <w:sz w:val="24"/>
          <w:szCs w:val="24"/>
        </w:rPr>
      </w:pPr>
      <w:r w:rsidRPr="006451D0">
        <w:rPr>
          <w:rFonts w:ascii="Sylfaen" w:eastAsia="Times New Roman" w:hAnsi="Sylfaen" w:cs="Times New Roman"/>
          <w:color w:val="000000" w:themeColor="text1"/>
          <w:sz w:val="24"/>
          <w:szCs w:val="24"/>
        </w:rPr>
        <w:lastRenderedPageBreak/>
        <w:t>- For legal entities: country of incorporation, full name (corporate name), state registration details, location address</w:t>
      </w:r>
    </w:p>
    <w:p w14:paraId="30E65EE0" w14:textId="43793911" w:rsidR="00687996" w:rsidRPr="006451D0" w:rsidRDefault="00687996" w:rsidP="00687996">
      <w:pPr>
        <w:jc w:val="both"/>
        <w:rPr>
          <w:rFonts w:ascii="Sylfaen" w:eastAsia="Times New Roman" w:hAnsi="Sylfaen" w:cs="Times New Roman"/>
          <w:color w:val="000000" w:themeColor="text1"/>
          <w:sz w:val="24"/>
          <w:szCs w:val="24"/>
        </w:rPr>
      </w:pPr>
      <w:r w:rsidRPr="006451D0">
        <w:rPr>
          <w:rFonts w:ascii="Sylfaen" w:eastAsia="Times New Roman" w:hAnsi="Sylfaen" w:cs="Times New Roman"/>
          <w:color w:val="000000" w:themeColor="text1"/>
          <w:sz w:val="24"/>
          <w:szCs w:val="24"/>
        </w:rPr>
        <w:t>4) procedure of management and disposal of the fund</w:t>
      </w:r>
      <w:r w:rsidR="00A93CF7">
        <w:rPr>
          <w:rFonts w:ascii="Sylfaen" w:eastAsia="Times New Roman" w:hAnsi="Sylfaen" w:cs="Times New Roman"/>
          <w:color w:val="000000" w:themeColor="text1"/>
          <w:sz w:val="24"/>
          <w:szCs w:val="24"/>
        </w:rPr>
        <w:t>’</w:t>
      </w:r>
      <w:r w:rsidRPr="006451D0">
        <w:rPr>
          <w:rFonts w:ascii="Sylfaen" w:eastAsia="Times New Roman" w:hAnsi="Sylfaen" w:cs="Times New Roman"/>
          <w:color w:val="000000" w:themeColor="text1"/>
          <w:sz w:val="24"/>
          <w:szCs w:val="24"/>
        </w:rPr>
        <w:t xml:space="preserve">s </w:t>
      </w:r>
      <w:r w:rsidR="00AC21CF" w:rsidRPr="006451D0">
        <w:rPr>
          <w:rFonts w:ascii="Sylfaen" w:eastAsia="Times New Roman" w:hAnsi="Sylfaen" w:cs="Times New Roman"/>
          <w:color w:val="000000" w:themeColor="text1"/>
          <w:sz w:val="24"/>
          <w:szCs w:val="24"/>
        </w:rPr>
        <w:t>property.</w:t>
      </w:r>
    </w:p>
    <w:p w14:paraId="10D28A2D" w14:textId="77777777" w:rsidR="00687996" w:rsidRPr="006451D0" w:rsidRDefault="00687996" w:rsidP="00687996">
      <w:pPr>
        <w:jc w:val="both"/>
        <w:rPr>
          <w:rFonts w:ascii="Sylfaen" w:eastAsia="Times New Roman" w:hAnsi="Sylfaen" w:cs="Times New Roman"/>
          <w:color w:val="000000" w:themeColor="text1"/>
          <w:sz w:val="24"/>
          <w:szCs w:val="24"/>
        </w:rPr>
      </w:pPr>
      <w:r w:rsidRPr="006451D0">
        <w:rPr>
          <w:rFonts w:ascii="Sylfaen" w:eastAsia="Times New Roman" w:hAnsi="Sylfaen" w:cs="Times New Roman"/>
          <w:color w:val="000000" w:themeColor="text1"/>
          <w:sz w:val="24"/>
          <w:szCs w:val="24"/>
        </w:rPr>
        <w:t>5) beneficiary groups of the foundation.</w:t>
      </w:r>
    </w:p>
    <w:p w14:paraId="780B88CE" w14:textId="0ACB732B" w:rsidR="00687996" w:rsidRPr="006451D0" w:rsidRDefault="00687996" w:rsidP="00687996">
      <w:pPr>
        <w:jc w:val="both"/>
        <w:rPr>
          <w:rFonts w:ascii="Sylfaen" w:eastAsia="Times New Roman" w:hAnsi="Sylfaen" w:cs="Times New Roman"/>
          <w:color w:val="000000" w:themeColor="text1"/>
          <w:sz w:val="24"/>
          <w:szCs w:val="24"/>
        </w:rPr>
      </w:pPr>
      <w:r w:rsidRPr="006451D0">
        <w:rPr>
          <w:rFonts w:ascii="Sylfaen" w:eastAsia="Times New Roman" w:hAnsi="Sylfaen" w:cs="Times New Roman"/>
          <w:color w:val="000000" w:themeColor="text1"/>
          <w:sz w:val="24"/>
          <w:szCs w:val="24"/>
        </w:rPr>
        <w:t>6) term of the foundation</w:t>
      </w:r>
      <w:r w:rsidR="00A93CF7">
        <w:rPr>
          <w:rFonts w:ascii="Sylfaen" w:eastAsia="Times New Roman" w:hAnsi="Sylfaen" w:cs="Times New Roman"/>
          <w:color w:val="000000" w:themeColor="text1"/>
          <w:sz w:val="24"/>
          <w:szCs w:val="24"/>
        </w:rPr>
        <w:t>’</w:t>
      </w:r>
      <w:r w:rsidRPr="006451D0">
        <w:rPr>
          <w:rFonts w:ascii="Sylfaen" w:eastAsia="Times New Roman" w:hAnsi="Sylfaen" w:cs="Times New Roman"/>
          <w:color w:val="000000" w:themeColor="text1"/>
          <w:sz w:val="24"/>
          <w:szCs w:val="24"/>
        </w:rPr>
        <w:t xml:space="preserve">s activity, if the foundation is established for a certain </w:t>
      </w:r>
      <w:proofErr w:type="gramStart"/>
      <w:r w:rsidRPr="006451D0">
        <w:rPr>
          <w:rFonts w:ascii="Sylfaen" w:eastAsia="Times New Roman" w:hAnsi="Sylfaen" w:cs="Times New Roman"/>
          <w:color w:val="000000" w:themeColor="text1"/>
          <w:sz w:val="24"/>
          <w:szCs w:val="24"/>
        </w:rPr>
        <w:t xml:space="preserve">period of </w:t>
      </w:r>
      <w:r w:rsidR="00AC21CF" w:rsidRPr="006451D0">
        <w:rPr>
          <w:rFonts w:ascii="Sylfaen" w:eastAsia="Times New Roman" w:hAnsi="Sylfaen" w:cs="Times New Roman"/>
          <w:color w:val="000000" w:themeColor="text1"/>
          <w:sz w:val="24"/>
          <w:szCs w:val="24"/>
        </w:rPr>
        <w:t>time</w:t>
      </w:r>
      <w:proofErr w:type="gramEnd"/>
      <w:r w:rsidR="00AC21CF" w:rsidRPr="006451D0">
        <w:rPr>
          <w:rFonts w:ascii="Sylfaen" w:eastAsia="Times New Roman" w:hAnsi="Sylfaen" w:cs="Times New Roman"/>
          <w:color w:val="000000" w:themeColor="text1"/>
          <w:sz w:val="24"/>
          <w:szCs w:val="24"/>
        </w:rPr>
        <w:t>.</w:t>
      </w:r>
    </w:p>
    <w:p w14:paraId="6D8C4A55" w14:textId="3438FFEF" w:rsidR="00687996" w:rsidRPr="006451D0" w:rsidRDefault="00687996" w:rsidP="00687996">
      <w:pPr>
        <w:jc w:val="both"/>
        <w:rPr>
          <w:rFonts w:ascii="Sylfaen" w:eastAsia="Times New Roman" w:hAnsi="Sylfaen" w:cs="Times New Roman"/>
          <w:color w:val="000000" w:themeColor="text1"/>
          <w:sz w:val="24"/>
          <w:szCs w:val="24"/>
        </w:rPr>
      </w:pPr>
      <w:r w:rsidRPr="006451D0">
        <w:rPr>
          <w:rFonts w:ascii="Sylfaen" w:eastAsia="Times New Roman" w:hAnsi="Sylfaen" w:cs="Times New Roman"/>
          <w:color w:val="000000" w:themeColor="text1"/>
          <w:sz w:val="24"/>
          <w:szCs w:val="24"/>
        </w:rPr>
        <w:t xml:space="preserve">7) The procedure for forming the bodies of the foundation, the number of members of the board of trustees, the powers of the bodies of the foundation, the procedure for taking decisions by them, including issues on which decisions are taken unanimously or by qualified majority </w:t>
      </w:r>
      <w:r w:rsidR="00AC21CF" w:rsidRPr="006451D0">
        <w:rPr>
          <w:rFonts w:ascii="Sylfaen" w:eastAsia="Times New Roman" w:hAnsi="Sylfaen" w:cs="Times New Roman"/>
          <w:color w:val="000000" w:themeColor="text1"/>
          <w:sz w:val="24"/>
          <w:szCs w:val="24"/>
        </w:rPr>
        <w:t>vote.</w:t>
      </w:r>
    </w:p>
    <w:p w14:paraId="3A0C96B1" w14:textId="77777777" w:rsidR="00687996" w:rsidRPr="006451D0" w:rsidRDefault="00687996" w:rsidP="00687996">
      <w:pPr>
        <w:jc w:val="both"/>
        <w:rPr>
          <w:rFonts w:ascii="Sylfaen" w:eastAsia="Times New Roman" w:hAnsi="Sylfaen" w:cs="Times New Roman"/>
          <w:color w:val="000000" w:themeColor="text1"/>
          <w:sz w:val="24"/>
          <w:szCs w:val="24"/>
        </w:rPr>
      </w:pPr>
      <w:r w:rsidRPr="006451D0">
        <w:rPr>
          <w:rFonts w:ascii="Sylfaen" w:eastAsia="Times New Roman" w:hAnsi="Sylfaen" w:cs="Times New Roman"/>
          <w:color w:val="000000" w:themeColor="text1"/>
          <w:sz w:val="24"/>
          <w:szCs w:val="24"/>
        </w:rPr>
        <w:t>8) procedure of liquidation of the Foundation.</w:t>
      </w:r>
    </w:p>
    <w:p w14:paraId="0FFDC8DD" w14:textId="290228DC" w:rsidR="00687996" w:rsidRDefault="00687996" w:rsidP="00687996">
      <w:pPr>
        <w:jc w:val="both"/>
        <w:rPr>
          <w:rFonts w:ascii="Sylfaen" w:eastAsia="Times New Roman" w:hAnsi="Sylfaen" w:cs="Times New Roman"/>
          <w:color w:val="000000" w:themeColor="text1"/>
          <w:sz w:val="24"/>
          <w:szCs w:val="24"/>
        </w:rPr>
      </w:pPr>
      <w:r w:rsidRPr="006451D0">
        <w:rPr>
          <w:rFonts w:ascii="Sylfaen" w:eastAsia="Times New Roman" w:hAnsi="Sylfaen" w:cs="Times New Roman"/>
          <w:color w:val="000000" w:themeColor="text1"/>
          <w:sz w:val="24"/>
          <w:szCs w:val="24"/>
        </w:rPr>
        <w:t xml:space="preserve">11) </w:t>
      </w:r>
      <w:r w:rsidR="00AC21CF" w:rsidRPr="00AC21CF">
        <w:rPr>
          <w:rFonts w:ascii="Sylfaen" w:eastAsia="Times New Roman" w:hAnsi="Sylfaen" w:cs="Times New Roman"/>
          <w:color w:val="000000" w:themeColor="text1"/>
          <w:sz w:val="24"/>
          <w:szCs w:val="24"/>
        </w:rPr>
        <w:t>other provisions that do not contradict the law.</w:t>
      </w:r>
    </w:p>
    <w:p w14:paraId="52E64920" w14:textId="77777777" w:rsidR="00AC21CF" w:rsidRPr="006451D0" w:rsidRDefault="00AC21CF" w:rsidP="00687996">
      <w:pPr>
        <w:jc w:val="both"/>
        <w:rPr>
          <w:rFonts w:ascii="Sylfaen" w:eastAsia="Times New Roman" w:hAnsi="Sylfaen" w:cs="Times New Roman"/>
          <w:color w:val="000000" w:themeColor="text1"/>
          <w:sz w:val="24"/>
          <w:szCs w:val="24"/>
        </w:rPr>
      </w:pPr>
    </w:p>
    <w:tbl>
      <w:tblPr>
        <w:tblStyle w:val="TableGrid"/>
        <w:tblW w:w="0" w:type="auto"/>
        <w:tblInd w:w="108" w:type="dxa"/>
        <w:tblLook w:val="04A0" w:firstRow="1" w:lastRow="0" w:firstColumn="1" w:lastColumn="0" w:noHBand="0" w:noVBand="1"/>
      </w:tblPr>
      <w:tblGrid>
        <w:gridCol w:w="9710"/>
      </w:tblGrid>
      <w:tr w:rsidR="00687996" w:rsidRPr="006451D0" w14:paraId="6BE71230" w14:textId="77777777" w:rsidTr="00F90CE7">
        <w:tc>
          <w:tcPr>
            <w:tcW w:w="9710" w:type="dxa"/>
          </w:tcPr>
          <w:p w14:paraId="160F817B" w14:textId="77777777" w:rsidR="00687996" w:rsidRPr="006451D0" w:rsidRDefault="00687996" w:rsidP="00F90CE7">
            <w:pPr>
              <w:pStyle w:val="ListParagraph"/>
              <w:shd w:val="clear" w:color="auto" w:fill="FFFFFF"/>
              <w:spacing w:line="276" w:lineRule="auto"/>
              <w:ind w:left="0"/>
              <w:jc w:val="both"/>
              <w:rPr>
                <w:rFonts w:ascii="Sylfaen" w:hAnsi="Sylfaen"/>
                <w:b/>
                <w:bCs/>
                <w:color w:val="4472C4" w:themeColor="accent1"/>
                <w:lang w:val="en-US"/>
              </w:rPr>
            </w:pPr>
            <w:r w:rsidRPr="006451D0">
              <w:rPr>
                <w:rFonts w:ascii="Sylfaen" w:hAnsi="Sylfaen"/>
                <w:b/>
                <w:bCs/>
                <w:color w:val="4472C4" w:themeColor="accent1"/>
                <w:lang w:val="en-US"/>
              </w:rPr>
              <w:t>6</w:t>
            </w:r>
            <w:r w:rsidR="00F90CE7">
              <w:rPr>
                <w:rFonts w:ascii="Sylfaen" w:hAnsi="Sylfaen"/>
                <w:b/>
                <w:bCs/>
                <w:color w:val="4472C4" w:themeColor="accent1"/>
                <w:lang w:val="en-US"/>
              </w:rPr>
              <w:t>.</w:t>
            </w:r>
            <w:r w:rsidRPr="006451D0">
              <w:rPr>
                <w:rFonts w:ascii="Sylfaen" w:hAnsi="Sylfaen"/>
                <w:b/>
                <w:bCs/>
                <w:color w:val="4472C4" w:themeColor="accent1"/>
                <w:lang w:val="en-US"/>
              </w:rPr>
              <w:t xml:space="preserve"> What management bodies should be mandatorily formed in the Foundation upon its establishment? What is the minimum number of members of such bodies? Is it possible to combine positions in the bodies by one person? What is the role of the founder in the Foundation, can he/she be a member of the management/controlling bodies of the Foundation and in what capacity?</w:t>
            </w:r>
          </w:p>
        </w:tc>
      </w:tr>
    </w:tbl>
    <w:p w14:paraId="1AB1B8B8" w14:textId="77777777" w:rsidR="00687996" w:rsidRPr="006451D0" w:rsidRDefault="00687996" w:rsidP="00687996">
      <w:pPr>
        <w:shd w:val="clear" w:color="auto" w:fill="FFFFFF"/>
        <w:spacing w:line="276" w:lineRule="auto"/>
        <w:jc w:val="both"/>
        <w:rPr>
          <w:rFonts w:ascii="Sylfaen" w:eastAsia="Times New Roman" w:hAnsi="Sylfaen" w:cs="Times New Roman"/>
          <w:color w:val="000000"/>
          <w:sz w:val="24"/>
          <w:szCs w:val="24"/>
        </w:rPr>
      </w:pPr>
    </w:p>
    <w:p w14:paraId="2F08394C" w14:textId="77777777" w:rsidR="00687996" w:rsidRPr="006451D0" w:rsidRDefault="00687996" w:rsidP="00687996">
      <w:pPr>
        <w:shd w:val="clear" w:color="auto" w:fill="FFFFFF"/>
        <w:spacing w:line="276" w:lineRule="auto"/>
        <w:jc w:val="both"/>
        <w:rPr>
          <w:rFonts w:ascii="Sylfaen" w:eastAsia="Times New Roman" w:hAnsi="Sylfaen" w:cs="Times New Roman"/>
          <w:color w:val="000000"/>
          <w:sz w:val="24"/>
          <w:szCs w:val="24"/>
        </w:rPr>
      </w:pPr>
      <w:r w:rsidRPr="006451D0">
        <w:rPr>
          <w:rFonts w:ascii="Sylfaen" w:eastAsia="Times New Roman" w:hAnsi="Sylfaen" w:cs="Times New Roman"/>
          <w:color w:val="000000"/>
          <w:sz w:val="24"/>
          <w:szCs w:val="24"/>
        </w:rPr>
        <w:t>The management bodies of the Foundation are:</w:t>
      </w:r>
    </w:p>
    <w:p w14:paraId="698AD2E7" w14:textId="77777777" w:rsidR="00687996" w:rsidRPr="006451D0" w:rsidRDefault="00687996" w:rsidP="00687996">
      <w:pPr>
        <w:shd w:val="clear" w:color="auto" w:fill="FFFFFF"/>
        <w:spacing w:line="276" w:lineRule="auto"/>
        <w:jc w:val="both"/>
        <w:rPr>
          <w:rFonts w:ascii="Sylfaen" w:eastAsia="Times New Roman" w:hAnsi="Sylfaen" w:cs="Times New Roman"/>
          <w:color w:val="000000"/>
          <w:sz w:val="24"/>
          <w:szCs w:val="24"/>
        </w:rPr>
      </w:pPr>
      <w:r w:rsidRPr="006451D0">
        <w:rPr>
          <w:rFonts w:ascii="Sylfaen" w:eastAsia="Times New Roman" w:hAnsi="Sylfaen" w:cs="Times New Roman"/>
          <w:color w:val="000000"/>
          <w:sz w:val="24"/>
          <w:szCs w:val="24"/>
        </w:rPr>
        <w:t>1. The Board of Trustees</w:t>
      </w:r>
    </w:p>
    <w:p w14:paraId="0DC9CDE6" w14:textId="77777777" w:rsidR="00687996" w:rsidRPr="006451D0" w:rsidRDefault="00687996" w:rsidP="00687996">
      <w:pPr>
        <w:shd w:val="clear" w:color="auto" w:fill="FFFFFF"/>
        <w:spacing w:line="276" w:lineRule="auto"/>
        <w:jc w:val="both"/>
        <w:rPr>
          <w:rFonts w:ascii="Sylfaen" w:eastAsia="Times New Roman" w:hAnsi="Sylfaen" w:cs="Times New Roman"/>
          <w:color w:val="000000"/>
          <w:sz w:val="24"/>
          <w:szCs w:val="24"/>
        </w:rPr>
      </w:pPr>
      <w:r w:rsidRPr="006451D0">
        <w:rPr>
          <w:rFonts w:ascii="Sylfaen" w:eastAsia="Times New Roman" w:hAnsi="Sylfaen" w:cs="Times New Roman"/>
          <w:color w:val="000000"/>
          <w:sz w:val="24"/>
          <w:szCs w:val="24"/>
        </w:rPr>
        <w:t>2. Head (director, executive director or general director, rector).</w:t>
      </w:r>
    </w:p>
    <w:p w14:paraId="11ECAC33" w14:textId="3CEEF7F9" w:rsidR="00687996" w:rsidRPr="006451D0" w:rsidRDefault="00AC1D3C" w:rsidP="00687996">
      <w:pPr>
        <w:shd w:val="clear" w:color="auto" w:fill="FFFFFF"/>
        <w:spacing w:line="276" w:lineRule="auto"/>
        <w:jc w:val="both"/>
        <w:rPr>
          <w:rFonts w:ascii="Sylfaen" w:eastAsia="Times New Roman" w:hAnsi="Sylfaen" w:cs="Times New Roman"/>
          <w:color w:val="000000"/>
          <w:sz w:val="24"/>
          <w:szCs w:val="24"/>
        </w:rPr>
      </w:pPr>
      <w:r>
        <w:rPr>
          <w:rFonts w:ascii="Sylfaen" w:eastAsia="Times New Roman" w:hAnsi="Sylfaen" w:cs="Times New Roman"/>
          <w:color w:val="000000"/>
          <w:sz w:val="24"/>
          <w:szCs w:val="24"/>
        </w:rPr>
        <w:t xml:space="preserve">3. </w:t>
      </w:r>
      <w:r w:rsidR="00687996" w:rsidRPr="006451D0">
        <w:rPr>
          <w:rFonts w:ascii="Sylfaen" w:eastAsia="Times New Roman" w:hAnsi="Sylfaen" w:cs="Times New Roman"/>
          <w:color w:val="000000"/>
          <w:sz w:val="24"/>
          <w:szCs w:val="24"/>
        </w:rPr>
        <w:t xml:space="preserve">The Foundation with untouchable capital has an auditor. Other bodies (including collegial executive bodies) can be determined by the </w:t>
      </w:r>
      <w:r w:rsidR="00AC21CF">
        <w:rPr>
          <w:rFonts w:ascii="Sylfaen" w:eastAsia="Times New Roman" w:hAnsi="Sylfaen" w:cs="Times New Roman"/>
          <w:color w:val="000000"/>
          <w:sz w:val="24"/>
          <w:szCs w:val="24"/>
        </w:rPr>
        <w:t>Charter</w:t>
      </w:r>
      <w:r w:rsidR="00687996" w:rsidRPr="006451D0">
        <w:rPr>
          <w:rFonts w:ascii="Sylfaen" w:eastAsia="Times New Roman" w:hAnsi="Sylfaen" w:cs="Times New Roman"/>
          <w:color w:val="000000"/>
          <w:sz w:val="24"/>
          <w:szCs w:val="24"/>
        </w:rPr>
        <w:t xml:space="preserve"> of the Foundation.</w:t>
      </w:r>
    </w:p>
    <w:p w14:paraId="3F96EA7B" w14:textId="77777777" w:rsidR="00687996" w:rsidRPr="006451D0" w:rsidRDefault="00687996" w:rsidP="00687996">
      <w:pPr>
        <w:shd w:val="clear" w:color="auto" w:fill="FFFFFF"/>
        <w:spacing w:line="276" w:lineRule="auto"/>
        <w:jc w:val="both"/>
        <w:rPr>
          <w:rFonts w:ascii="Sylfaen" w:eastAsia="Times New Roman" w:hAnsi="Sylfaen" w:cs="Times New Roman"/>
          <w:color w:val="000000"/>
          <w:sz w:val="24"/>
          <w:szCs w:val="24"/>
        </w:rPr>
      </w:pPr>
      <w:r w:rsidRPr="006451D0">
        <w:rPr>
          <w:rFonts w:ascii="Sylfaen" w:eastAsia="Times New Roman" w:hAnsi="Sylfaen" w:cs="Times New Roman"/>
          <w:color w:val="000000"/>
          <w:sz w:val="24"/>
          <w:szCs w:val="24"/>
        </w:rPr>
        <w:t>The supreme body of management and control of the foundation is the board of trustees of the foundation.</w:t>
      </w:r>
    </w:p>
    <w:p w14:paraId="1BAE553D" w14:textId="7AA5507F" w:rsidR="00687996" w:rsidRPr="006451D0" w:rsidRDefault="00687996" w:rsidP="00687996">
      <w:pPr>
        <w:shd w:val="clear" w:color="auto" w:fill="FFFFFF"/>
        <w:spacing w:line="276" w:lineRule="auto"/>
        <w:jc w:val="both"/>
        <w:rPr>
          <w:rFonts w:ascii="Sylfaen" w:eastAsia="Times New Roman" w:hAnsi="Sylfaen" w:cs="Times New Roman"/>
          <w:color w:val="000000"/>
          <w:sz w:val="24"/>
          <w:szCs w:val="24"/>
        </w:rPr>
      </w:pPr>
      <w:r w:rsidRPr="006451D0">
        <w:rPr>
          <w:rFonts w:ascii="Sylfaen" w:eastAsia="Times New Roman" w:hAnsi="Sylfaen" w:cs="Times New Roman"/>
          <w:color w:val="000000"/>
          <w:sz w:val="24"/>
          <w:szCs w:val="24"/>
        </w:rPr>
        <w:t xml:space="preserve">The number of members of the Board of Trustees cannot be less than 3 members. Members of the Board of Trustees of the Foundation may be persons over the age of 18 years, including the founders. Members of the Board of Trustees of the Foundation may not be members of any other body of the Foundation. The term of office of the members is not limited, unless otherwise stipulated in the </w:t>
      </w:r>
      <w:r w:rsidR="00AC21CF">
        <w:rPr>
          <w:rFonts w:ascii="Sylfaen" w:eastAsia="Times New Roman" w:hAnsi="Sylfaen" w:cs="Times New Roman"/>
          <w:color w:val="000000"/>
          <w:sz w:val="24"/>
          <w:szCs w:val="24"/>
        </w:rPr>
        <w:t>Charter</w:t>
      </w:r>
      <w:r w:rsidRPr="006451D0">
        <w:rPr>
          <w:rFonts w:ascii="Sylfaen" w:eastAsia="Times New Roman" w:hAnsi="Sylfaen" w:cs="Times New Roman"/>
          <w:color w:val="000000"/>
          <w:sz w:val="24"/>
          <w:szCs w:val="24"/>
        </w:rPr>
        <w:t>.</w:t>
      </w:r>
    </w:p>
    <w:p w14:paraId="0A08D5DD" w14:textId="166AE4BA" w:rsidR="00687996" w:rsidRPr="006451D0" w:rsidRDefault="00687996" w:rsidP="00687996">
      <w:pPr>
        <w:jc w:val="both"/>
        <w:rPr>
          <w:rFonts w:ascii="Sylfaen" w:eastAsia="Times New Roman" w:hAnsi="Sylfaen" w:cs="Times New Roman"/>
          <w:color w:val="000000"/>
          <w:sz w:val="24"/>
          <w:szCs w:val="24"/>
        </w:rPr>
      </w:pPr>
      <w:r w:rsidRPr="007B3979">
        <w:rPr>
          <w:rFonts w:ascii="Sylfaen" w:eastAsia="Times New Roman" w:hAnsi="Sylfaen" w:cs="Times New Roman"/>
          <w:b/>
          <w:color w:val="000000"/>
          <w:sz w:val="24"/>
          <w:szCs w:val="24"/>
        </w:rPr>
        <w:t>IMPORTANT NOTE:</w:t>
      </w:r>
      <w:r w:rsidRPr="006451D0">
        <w:rPr>
          <w:rFonts w:ascii="Sylfaen" w:eastAsia="Times New Roman" w:hAnsi="Sylfaen" w:cs="Times New Roman"/>
          <w:color w:val="000000"/>
          <w:sz w:val="24"/>
          <w:szCs w:val="24"/>
        </w:rPr>
        <w:t xml:space="preserve"> The RA Law on Foundations stipulate that the Foundation Board of Trustees is created in the manner prescribed by the </w:t>
      </w:r>
      <w:r w:rsidR="00AC21CF">
        <w:rPr>
          <w:rFonts w:ascii="Sylfaen" w:eastAsia="Times New Roman" w:hAnsi="Sylfaen" w:cs="Times New Roman"/>
          <w:color w:val="000000"/>
          <w:sz w:val="24"/>
          <w:szCs w:val="24"/>
        </w:rPr>
        <w:t>Charter</w:t>
      </w:r>
      <w:r w:rsidRPr="006451D0">
        <w:rPr>
          <w:rFonts w:ascii="Sylfaen" w:eastAsia="Times New Roman" w:hAnsi="Sylfaen" w:cs="Times New Roman"/>
          <w:color w:val="000000"/>
          <w:sz w:val="24"/>
          <w:szCs w:val="24"/>
        </w:rPr>
        <w:t xml:space="preserve">, and if no such procedure is prescribed by the </w:t>
      </w:r>
      <w:r w:rsidR="00AC21CF">
        <w:rPr>
          <w:rFonts w:ascii="Sylfaen" w:eastAsia="Times New Roman" w:hAnsi="Sylfaen" w:cs="Times New Roman"/>
          <w:color w:val="000000"/>
          <w:sz w:val="24"/>
          <w:szCs w:val="24"/>
        </w:rPr>
        <w:t>Charter</w:t>
      </w:r>
      <w:r w:rsidRPr="006451D0">
        <w:rPr>
          <w:rFonts w:ascii="Sylfaen" w:eastAsia="Times New Roman" w:hAnsi="Sylfaen" w:cs="Times New Roman"/>
          <w:color w:val="000000"/>
          <w:sz w:val="24"/>
          <w:szCs w:val="24"/>
        </w:rPr>
        <w:t xml:space="preserve">, then on the principle of one member of the Board of Trustees for each founder. It is very important to create a renewable </w:t>
      </w:r>
      <w:r w:rsidR="00D03AE8" w:rsidRPr="006451D0">
        <w:rPr>
          <w:rFonts w:ascii="Sylfaen" w:eastAsia="Times New Roman" w:hAnsi="Sylfaen" w:cs="Times New Roman"/>
          <w:color w:val="000000"/>
          <w:sz w:val="24"/>
          <w:szCs w:val="24"/>
        </w:rPr>
        <w:t xml:space="preserve">Board </w:t>
      </w:r>
      <w:r w:rsidRPr="006451D0">
        <w:rPr>
          <w:rFonts w:ascii="Sylfaen" w:eastAsia="Times New Roman" w:hAnsi="Sylfaen" w:cs="Times New Roman"/>
          <w:color w:val="000000"/>
          <w:sz w:val="24"/>
          <w:szCs w:val="24"/>
        </w:rPr>
        <w:t xml:space="preserve">of </w:t>
      </w:r>
      <w:r w:rsidR="00D03AE8" w:rsidRPr="006451D0">
        <w:rPr>
          <w:rFonts w:ascii="Sylfaen" w:eastAsia="Times New Roman" w:hAnsi="Sylfaen" w:cs="Times New Roman"/>
          <w:color w:val="000000"/>
          <w:sz w:val="24"/>
          <w:szCs w:val="24"/>
        </w:rPr>
        <w:t>Trustees</w:t>
      </w:r>
      <w:r w:rsidRPr="006451D0">
        <w:rPr>
          <w:rFonts w:ascii="Sylfaen" w:eastAsia="Times New Roman" w:hAnsi="Sylfaen" w:cs="Times New Roman"/>
          <w:color w:val="000000"/>
          <w:sz w:val="24"/>
          <w:szCs w:val="24"/>
        </w:rPr>
        <w:t xml:space="preserve">, otherwise, if the powers of all members of the </w:t>
      </w:r>
      <w:r w:rsidR="00894296" w:rsidRPr="006451D0">
        <w:rPr>
          <w:rFonts w:ascii="Sylfaen" w:eastAsia="Times New Roman" w:hAnsi="Sylfaen" w:cs="Times New Roman"/>
          <w:color w:val="000000"/>
          <w:sz w:val="24"/>
          <w:szCs w:val="24"/>
        </w:rPr>
        <w:t xml:space="preserve">Board </w:t>
      </w:r>
      <w:r w:rsidRPr="006451D0">
        <w:rPr>
          <w:rFonts w:ascii="Sylfaen" w:eastAsia="Times New Roman" w:hAnsi="Sylfaen" w:cs="Times New Roman"/>
          <w:color w:val="000000"/>
          <w:sz w:val="24"/>
          <w:szCs w:val="24"/>
        </w:rPr>
        <w:t xml:space="preserve">of </w:t>
      </w:r>
      <w:r w:rsidR="00894296" w:rsidRPr="006451D0">
        <w:rPr>
          <w:rFonts w:ascii="Sylfaen" w:eastAsia="Times New Roman" w:hAnsi="Sylfaen" w:cs="Times New Roman"/>
          <w:color w:val="000000"/>
          <w:sz w:val="24"/>
          <w:szCs w:val="24"/>
        </w:rPr>
        <w:t xml:space="preserve">Trustees </w:t>
      </w:r>
      <w:r w:rsidRPr="006451D0">
        <w:rPr>
          <w:rFonts w:ascii="Sylfaen" w:eastAsia="Times New Roman" w:hAnsi="Sylfaen" w:cs="Times New Roman"/>
          <w:color w:val="000000"/>
          <w:sz w:val="24"/>
          <w:szCs w:val="24"/>
        </w:rPr>
        <w:t xml:space="preserve">are terminated (for example, death of the </w:t>
      </w:r>
      <w:r w:rsidRPr="006451D0">
        <w:rPr>
          <w:rFonts w:ascii="Sylfaen" w:eastAsia="Times New Roman" w:hAnsi="Sylfaen" w:cs="Times New Roman"/>
          <w:color w:val="000000"/>
          <w:sz w:val="24"/>
          <w:szCs w:val="24"/>
        </w:rPr>
        <w:lastRenderedPageBreak/>
        <w:t xml:space="preserve">founder or </w:t>
      </w:r>
      <w:r w:rsidR="0085729F" w:rsidRPr="0085729F">
        <w:rPr>
          <w:rFonts w:ascii="Sylfaen" w:eastAsia="Times New Roman" w:hAnsi="Sylfaen" w:cs="Times New Roman"/>
          <w:color w:val="000000"/>
          <w:sz w:val="24"/>
          <w:szCs w:val="24"/>
        </w:rPr>
        <w:t>declaring him incompetent</w:t>
      </w:r>
      <w:r w:rsidRPr="006451D0">
        <w:rPr>
          <w:rFonts w:ascii="Sylfaen" w:eastAsia="Times New Roman" w:hAnsi="Sylfaen" w:cs="Times New Roman"/>
          <w:color w:val="000000"/>
          <w:sz w:val="24"/>
          <w:szCs w:val="24"/>
        </w:rPr>
        <w:t xml:space="preserve">) and the </w:t>
      </w:r>
      <w:r w:rsidR="006559E6" w:rsidRPr="006451D0">
        <w:rPr>
          <w:rFonts w:ascii="Sylfaen" w:eastAsia="Times New Roman" w:hAnsi="Sylfaen" w:cs="Times New Roman"/>
          <w:color w:val="000000"/>
          <w:sz w:val="24"/>
          <w:szCs w:val="24"/>
        </w:rPr>
        <w:t xml:space="preserve">Board </w:t>
      </w:r>
      <w:r w:rsidRPr="006451D0">
        <w:rPr>
          <w:rFonts w:ascii="Sylfaen" w:eastAsia="Times New Roman" w:hAnsi="Sylfaen" w:cs="Times New Roman"/>
          <w:color w:val="000000"/>
          <w:sz w:val="24"/>
          <w:szCs w:val="24"/>
        </w:rPr>
        <w:t xml:space="preserve">of </w:t>
      </w:r>
      <w:r w:rsidR="006559E6" w:rsidRPr="006451D0">
        <w:rPr>
          <w:rFonts w:ascii="Sylfaen" w:eastAsia="Times New Roman" w:hAnsi="Sylfaen" w:cs="Times New Roman"/>
          <w:color w:val="000000"/>
          <w:sz w:val="24"/>
          <w:szCs w:val="24"/>
        </w:rPr>
        <w:t xml:space="preserve">Trustees </w:t>
      </w:r>
      <w:r w:rsidRPr="006451D0">
        <w:rPr>
          <w:rFonts w:ascii="Sylfaen" w:eastAsia="Times New Roman" w:hAnsi="Sylfaen" w:cs="Times New Roman"/>
          <w:color w:val="000000"/>
          <w:sz w:val="24"/>
          <w:szCs w:val="24"/>
        </w:rPr>
        <w:t>is not restored, the Minister of Justice of the Republic of Armenia shall appoint a temporary board of 3 members within two months. Therefore</w:t>
      </w:r>
      <w:r w:rsidR="00EB2A0C">
        <w:rPr>
          <w:rFonts w:ascii="Sylfaen" w:eastAsia="Times New Roman" w:hAnsi="Sylfaen" w:cs="Times New Roman"/>
          <w:color w:val="000000"/>
          <w:sz w:val="24"/>
          <w:szCs w:val="24"/>
        </w:rPr>
        <w:t>,</w:t>
      </w:r>
      <w:r w:rsidRPr="006451D0">
        <w:rPr>
          <w:rFonts w:ascii="Sylfaen" w:eastAsia="Times New Roman" w:hAnsi="Sylfaen" w:cs="Times New Roman"/>
          <w:color w:val="000000"/>
          <w:sz w:val="24"/>
          <w:szCs w:val="24"/>
        </w:rPr>
        <w:t xml:space="preserve"> it is always recommended to specify in the </w:t>
      </w:r>
      <w:r w:rsidR="00AC21CF">
        <w:rPr>
          <w:rFonts w:ascii="Sylfaen" w:eastAsia="Times New Roman" w:hAnsi="Sylfaen" w:cs="Times New Roman"/>
          <w:color w:val="000000"/>
          <w:sz w:val="24"/>
          <w:szCs w:val="24"/>
        </w:rPr>
        <w:t>Charter</w:t>
      </w:r>
      <w:r w:rsidRPr="006451D0">
        <w:rPr>
          <w:rFonts w:ascii="Sylfaen" w:eastAsia="Times New Roman" w:hAnsi="Sylfaen" w:cs="Times New Roman"/>
          <w:color w:val="000000"/>
          <w:sz w:val="24"/>
          <w:szCs w:val="24"/>
        </w:rPr>
        <w:t xml:space="preserve"> the process by which the Board of Trustees can always be re-formed, even in the absence of the founder, </w:t>
      </w:r>
      <w:proofErr w:type="gramStart"/>
      <w:r w:rsidRPr="006451D0">
        <w:rPr>
          <w:rFonts w:ascii="Sylfaen" w:eastAsia="Times New Roman" w:hAnsi="Sylfaen" w:cs="Times New Roman"/>
          <w:color w:val="000000"/>
          <w:sz w:val="24"/>
          <w:szCs w:val="24"/>
        </w:rPr>
        <w:t>so as to</w:t>
      </w:r>
      <w:proofErr w:type="gramEnd"/>
      <w:r w:rsidRPr="006451D0">
        <w:rPr>
          <w:rFonts w:ascii="Sylfaen" w:eastAsia="Times New Roman" w:hAnsi="Sylfaen" w:cs="Times New Roman"/>
          <w:color w:val="000000"/>
          <w:sz w:val="24"/>
          <w:szCs w:val="24"/>
        </w:rPr>
        <w:t xml:space="preserve"> always maintain the management of the foundation by the board</w:t>
      </w:r>
      <w:r w:rsidR="00F44EC4">
        <w:rPr>
          <w:rFonts w:ascii="Sylfaen" w:eastAsia="Times New Roman" w:hAnsi="Sylfaen" w:cs="Times New Roman"/>
          <w:color w:val="000000"/>
          <w:sz w:val="24"/>
          <w:szCs w:val="24"/>
        </w:rPr>
        <w:t>.</w:t>
      </w:r>
    </w:p>
    <w:tbl>
      <w:tblPr>
        <w:tblStyle w:val="TableGrid"/>
        <w:tblW w:w="0" w:type="auto"/>
        <w:tblInd w:w="108" w:type="dxa"/>
        <w:tblLook w:val="04A0" w:firstRow="1" w:lastRow="0" w:firstColumn="1" w:lastColumn="0" w:noHBand="0" w:noVBand="1"/>
      </w:tblPr>
      <w:tblGrid>
        <w:gridCol w:w="9710"/>
      </w:tblGrid>
      <w:tr w:rsidR="00687996" w:rsidRPr="006451D0" w14:paraId="16E02D37" w14:textId="77777777" w:rsidTr="00026F69">
        <w:trPr>
          <w:trHeight w:val="123"/>
        </w:trPr>
        <w:tc>
          <w:tcPr>
            <w:tcW w:w="9710" w:type="dxa"/>
          </w:tcPr>
          <w:p w14:paraId="10012474" w14:textId="77777777" w:rsidR="00687996" w:rsidRPr="006451D0" w:rsidRDefault="00DC580C" w:rsidP="00687996">
            <w:pPr>
              <w:pStyle w:val="ListParagraph"/>
              <w:shd w:val="clear" w:color="auto" w:fill="FFFFFF"/>
              <w:spacing w:line="276" w:lineRule="auto"/>
              <w:ind w:left="0"/>
              <w:jc w:val="both"/>
              <w:rPr>
                <w:rFonts w:ascii="Sylfaen" w:hAnsi="Sylfaen"/>
                <w:b/>
                <w:bCs/>
                <w:color w:val="4472C4" w:themeColor="accent1"/>
                <w:lang w:val="en-US"/>
              </w:rPr>
            </w:pPr>
            <w:r>
              <w:rPr>
                <w:rFonts w:ascii="Sylfaen" w:hAnsi="Sylfaen"/>
                <w:b/>
                <w:bCs/>
                <w:color w:val="4472C4" w:themeColor="accent1"/>
                <w:lang w:val="en-US"/>
              </w:rPr>
              <w:t>7.</w:t>
            </w:r>
            <w:r w:rsidR="00687996" w:rsidRPr="006451D0">
              <w:rPr>
                <w:rFonts w:ascii="Sylfaen" w:hAnsi="Sylfaen"/>
                <w:b/>
                <w:bCs/>
                <w:color w:val="4472C4" w:themeColor="accent1"/>
                <w:lang w:val="en-US"/>
              </w:rPr>
              <w:t xml:space="preserve"> Can foreign citizens be members of the management bodies of the Foundation?</w:t>
            </w:r>
          </w:p>
        </w:tc>
      </w:tr>
    </w:tbl>
    <w:p w14:paraId="31335DDD" w14:textId="77777777" w:rsidR="00687996" w:rsidRPr="006451D0" w:rsidRDefault="00687996" w:rsidP="00687996">
      <w:pPr>
        <w:jc w:val="both"/>
        <w:rPr>
          <w:rFonts w:ascii="Sylfaen" w:eastAsia="Times New Roman" w:hAnsi="Sylfaen" w:cs="Times New Roman"/>
          <w:color w:val="000000"/>
          <w:sz w:val="24"/>
          <w:szCs w:val="24"/>
        </w:rPr>
      </w:pPr>
    </w:p>
    <w:p w14:paraId="1AA4BAAF" w14:textId="77777777" w:rsidR="00687996" w:rsidRPr="006451D0" w:rsidRDefault="00687996" w:rsidP="00687996">
      <w:pPr>
        <w:jc w:val="both"/>
        <w:rPr>
          <w:rFonts w:ascii="Sylfaen" w:eastAsia="Times New Roman" w:hAnsi="Sylfaen" w:cs="Times New Roman"/>
          <w:color w:val="000000" w:themeColor="text1"/>
          <w:sz w:val="24"/>
          <w:szCs w:val="24"/>
        </w:rPr>
      </w:pPr>
      <w:r w:rsidRPr="006451D0">
        <w:rPr>
          <w:rFonts w:ascii="Sylfaen" w:eastAsia="Times New Roman" w:hAnsi="Sylfaen" w:cs="Times New Roman"/>
          <w:color w:val="000000"/>
          <w:sz w:val="24"/>
          <w:szCs w:val="24"/>
        </w:rPr>
        <w:t>There are no restrictions and, according to the law, both RA citizens and foreigners and stateless persons can be members of the Foundation.</w:t>
      </w:r>
    </w:p>
    <w:tbl>
      <w:tblPr>
        <w:tblStyle w:val="TableGrid"/>
        <w:tblW w:w="9710" w:type="dxa"/>
        <w:tblInd w:w="108" w:type="dxa"/>
        <w:tblLook w:val="04A0" w:firstRow="1" w:lastRow="0" w:firstColumn="1" w:lastColumn="0" w:noHBand="0" w:noVBand="1"/>
      </w:tblPr>
      <w:tblGrid>
        <w:gridCol w:w="9710"/>
      </w:tblGrid>
      <w:tr w:rsidR="00687996" w:rsidRPr="006451D0" w14:paraId="0EFD3C68" w14:textId="77777777" w:rsidTr="00CD6AB4">
        <w:tc>
          <w:tcPr>
            <w:tcW w:w="9710" w:type="dxa"/>
          </w:tcPr>
          <w:p w14:paraId="3C9A856B" w14:textId="14CBD18A" w:rsidR="00687996" w:rsidRPr="006451D0" w:rsidRDefault="00CD6AB4" w:rsidP="00687996">
            <w:pPr>
              <w:pStyle w:val="ListParagraph"/>
              <w:shd w:val="clear" w:color="auto" w:fill="FFFFFF"/>
              <w:spacing w:line="276" w:lineRule="auto"/>
              <w:ind w:left="0"/>
              <w:jc w:val="both"/>
              <w:rPr>
                <w:rFonts w:ascii="Sylfaen" w:hAnsi="Sylfaen"/>
                <w:b/>
                <w:bCs/>
                <w:color w:val="4472C4" w:themeColor="accent1"/>
                <w:lang w:val="en-US"/>
              </w:rPr>
            </w:pPr>
            <w:r>
              <w:rPr>
                <w:rFonts w:ascii="Sylfaen" w:hAnsi="Sylfaen"/>
                <w:b/>
                <w:bCs/>
                <w:color w:val="4472C4" w:themeColor="accent1"/>
                <w:lang w:val="en-US"/>
              </w:rPr>
              <w:t xml:space="preserve">8. </w:t>
            </w:r>
            <w:r w:rsidR="00687996" w:rsidRPr="006451D0">
              <w:rPr>
                <w:rFonts w:ascii="Sylfaen" w:hAnsi="Sylfaen"/>
                <w:b/>
                <w:bCs/>
                <w:color w:val="4472C4" w:themeColor="accent1"/>
                <w:lang w:val="en-US"/>
              </w:rPr>
              <w:t xml:space="preserve">Can the founders of the foundation make changes to the </w:t>
            </w:r>
            <w:r w:rsidR="00AC21CF">
              <w:rPr>
                <w:rFonts w:ascii="Sylfaen" w:hAnsi="Sylfaen"/>
                <w:b/>
                <w:bCs/>
                <w:color w:val="4472C4" w:themeColor="accent1"/>
                <w:lang w:val="en-US"/>
              </w:rPr>
              <w:t>Charter</w:t>
            </w:r>
            <w:r w:rsidR="00687996" w:rsidRPr="006451D0">
              <w:rPr>
                <w:rFonts w:ascii="Sylfaen" w:hAnsi="Sylfaen"/>
                <w:b/>
                <w:bCs/>
                <w:color w:val="4472C4" w:themeColor="accent1"/>
                <w:lang w:val="en-US"/>
              </w:rPr>
              <w:t xml:space="preserve"> upon its approval?</w:t>
            </w:r>
          </w:p>
        </w:tc>
      </w:tr>
    </w:tbl>
    <w:p w14:paraId="24030FCA" w14:textId="77777777" w:rsidR="00687996" w:rsidRPr="006451D0" w:rsidRDefault="00687996" w:rsidP="00687996">
      <w:pPr>
        <w:shd w:val="clear" w:color="auto" w:fill="FFFFFF"/>
        <w:spacing w:line="276" w:lineRule="auto"/>
        <w:jc w:val="both"/>
        <w:rPr>
          <w:rFonts w:ascii="Sylfaen" w:eastAsia="Times New Roman" w:hAnsi="Sylfaen" w:cs="Times New Roman"/>
          <w:color w:val="000000" w:themeColor="text1"/>
          <w:sz w:val="24"/>
          <w:szCs w:val="24"/>
        </w:rPr>
      </w:pPr>
    </w:p>
    <w:p w14:paraId="24818017" w14:textId="004E7CA1" w:rsidR="00687996" w:rsidRPr="006451D0" w:rsidRDefault="00687996" w:rsidP="00687996">
      <w:pPr>
        <w:shd w:val="clear" w:color="auto" w:fill="FFFFFF"/>
        <w:spacing w:before="100" w:beforeAutospacing="1" w:after="100" w:afterAutospacing="1" w:line="276" w:lineRule="auto"/>
        <w:jc w:val="both"/>
        <w:rPr>
          <w:rFonts w:ascii="Sylfaen" w:eastAsia="Times New Roman" w:hAnsi="Sylfaen" w:cs="Times New Roman"/>
          <w:color w:val="000000" w:themeColor="text1"/>
          <w:sz w:val="24"/>
          <w:szCs w:val="24"/>
        </w:rPr>
      </w:pPr>
      <w:r w:rsidRPr="006451D0">
        <w:rPr>
          <w:rFonts w:ascii="Sylfaen" w:eastAsia="Times New Roman" w:hAnsi="Sylfaen" w:cs="Times New Roman"/>
          <w:color w:val="000000" w:themeColor="text1"/>
          <w:sz w:val="24"/>
          <w:szCs w:val="24"/>
        </w:rPr>
        <w:t xml:space="preserve">The founders of the foundation may amend the </w:t>
      </w:r>
      <w:r w:rsidR="00AC21CF">
        <w:rPr>
          <w:rFonts w:ascii="Sylfaen" w:eastAsia="Times New Roman" w:hAnsi="Sylfaen" w:cs="Times New Roman"/>
          <w:color w:val="000000" w:themeColor="text1"/>
          <w:sz w:val="24"/>
          <w:szCs w:val="24"/>
        </w:rPr>
        <w:t>Charter</w:t>
      </w:r>
      <w:r w:rsidR="009758F5" w:rsidRPr="006451D0">
        <w:rPr>
          <w:rFonts w:ascii="Sylfaen" w:eastAsia="Times New Roman" w:hAnsi="Sylfaen" w:cs="Times New Roman"/>
          <w:color w:val="000000" w:themeColor="text1"/>
          <w:sz w:val="24"/>
          <w:szCs w:val="24"/>
        </w:rPr>
        <w:t xml:space="preserve"> </w:t>
      </w:r>
      <w:r w:rsidRPr="006451D0">
        <w:rPr>
          <w:rFonts w:ascii="Sylfaen" w:eastAsia="Times New Roman" w:hAnsi="Sylfaen" w:cs="Times New Roman"/>
          <w:color w:val="000000" w:themeColor="text1"/>
          <w:sz w:val="24"/>
          <w:szCs w:val="24"/>
        </w:rPr>
        <w:t xml:space="preserve">by unanimous decision. The </w:t>
      </w:r>
      <w:r w:rsidR="008A1978" w:rsidRPr="006451D0">
        <w:rPr>
          <w:rFonts w:ascii="Sylfaen" w:eastAsia="Times New Roman" w:hAnsi="Sylfaen" w:cs="Times New Roman"/>
          <w:color w:val="000000" w:themeColor="text1"/>
          <w:sz w:val="24"/>
          <w:szCs w:val="24"/>
        </w:rPr>
        <w:t xml:space="preserve">Board </w:t>
      </w:r>
      <w:r w:rsidRPr="006451D0">
        <w:rPr>
          <w:rFonts w:ascii="Sylfaen" w:eastAsia="Times New Roman" w:hAnsi="Sylfaen" w:cs="Times New Roman"/>
          <w:color w:val="000000" w:themeColor="text1"/>
          <w:sz w:val="24"/>
          <w:szCs w:val="24"/>
        </w:rPr>
        <w:t xml:space="preserve">of </w:t>
      </w:r>
      <w:r w:rsidR="008A1978" w:rsidRPr="006451D0">
        <w:rPr>
          <w:rFonts w:ascii="Sylfaen" w:eastAsia="Times New Roman" w:hAnsi="Sylfaen" w:cs="Times New Roman"/>
          <w:color w:val="000000" w:themeColor="text1"/>
          <w:sz w:val="24"/>
          <w:szCs w:val="24"/>
        </w:rPr>
        <w:t xml:space="preserve">Trustees </w:t>
      </w:r>
      <w:r w:rsidRPr="006451D0">
        <w:rPr>
          <w:rFonts w:ascii="Sylfaen" w:eastAsia="Times New Roman" w:hAnsi="Sylfaen" w:cs="Times New Roman"/>
          <w:color w:val="000000" w:themeColor="text1"/>
          <w:sz w:val="24"/>
          <w:szCs w:val="24"/>
        </w:rPr>
        <w:t xml:space="preserve">may amend the </w:t>
      </w:r>
      <w:r w:rsidR="00AC21CF">
        <w:rPr>
          <w:rFonts w:ascii="Sylfaen" w:eastAsia="Times New Roman" w:hAnsi="Sylfaen" w:cs="Times New Roman"/>
          <w:color w:val="000000" w:themeColor="text1"/>
          <w:sz w:val="24"/>
          <w:szCs w:val="24"/>
        </w:rPr>
        <w:t>Charter</w:t>
      </w:r>
      <w:r w:rsidR="003369F2" w:rsidRPr="006451D0">
        <w:rPr>
          <w:rFonts w:ascii="Sylfaen" w:eastAsia="Times New Roman" w:hAnsi="Sylfaen" w:cs="Times New Roman"/>
          <w:color w:val="000000" w:themeColor="text1"/>
          <w:sz w:val="24"/>
          <w:szCs w:val="24"/>
        </w:rPr>
        <w:t xml:space="preserve"> </w:t>
      </w:r>
      <w:r w:rsidRPr="006451D0">
        <w:rPr>
          <w:rFonts w:ascii="Sylfaen" w:eastAsia="Times New Roman" w:hAnsi="Sylfaen" w:cs="Times New Roman"/>
          <w:color w:val="000000" w:themeColor="text1"/>
          <w:sz w:val="24"/>
          <w:szCs w:val="24"/>
        </w:rPr>
        <w:t xml:space="preserve">of the foundation in the manner prescribed in the </w:t>
      </w:r>
      <w:r w:rsidR="00AC21CF">
        <w:rPr>
          <w:rFonts w:ascii="Sylfaen" w:eastAsia="Times New Roman" w:hAnsi="Sylfaen" w:cs="Times New Roman"/>
          <w:color w:val="000000" w:themeColor="text1"/>
          <w:sz w:val="24"/>
          <w:szCs w:val="24"/>
        </w:rPr>
        <w:t>Charter</w:t>
      </w:r>
      <w:r w:rsidRPr="006451D0">
        <w:rPr>
          <w:rFonts w:ascii="Sylfaen" w:eastAsia="Times New Roman" w:hAnsi="Sylfaen" w:cs="Times New Roman"/>
          <w:color w:val="000000" w:themeColor="text1"/>
          <w:sz w:val="24"/>
          <w:szCs w:val="24"/>
        </w:rPr>
        <w:t xml:space="preserve">, if the </w:t>
      </w:r>
      <w:r w:rsidR="00AC21CF">
        <w:rPr>
          <w:rFonts w:ascii="Sylfaen" w:eastAsia="Times New Roman" w:hAnsi="Sylfaen" w:cs="Times New Roman"/>
          <w:color w:val="000000" w:themeColor="text1"/>
          <w:sz w:val="24"/>
          <w:szCs w:val="24"/>
        </w:rPr>
        <w:t>Charter</w:t>
      </w:r>
      <w:r w:rsidR="003A38E0" w:rsidRPr="006451D0">
        <w:rPr>
          <w:rFonts w:ascii="Sylfaen" w:eastAsia="Times New Roman" w:hAnsi="Sylfaen" w:cs="Times New Roman"/>
          <w:color w:val="000000" w:themeColor="text1"/>
          <w:sz w:val="24"/>
          <w:szCs w:val="24"/>
        </w:rPr>
        <w:t xml:space="preserve"> </w:t>
      </w:r>
      <w:r w:rsidRPr="006451D0">
        <w:rPr>
          <w:rFonts w:ascii="Sylfaen" w:eastAsia="Times New Roman" w:hAnsi="Sylfaen" w:cs="Times New Roman"/>
          <w:color w:val="000000" w:themeColor="text1"/>
          <w:sz w:val="24"/>
          <w:szCs w:val="24"/>
        </w:rPr>
        <w:t xml:space="preserve">provide for such amendments, however, it must be </w:t>
      </w:r>
      <w:r w:rsidR="00291575">
        <w:rPr>
          <w:rFonts w:ascii="Sylfaen" w:eastAsia="Times New Roman" w:hAnsi="Sylfaen" w:cs="Times New Roman"/>
          <w:color w:val="000000" w:themeColor="text1"/>
          <w:sz w:val="24"/>
          <w:szCs w:val="24"/>
        </w:rPr>
        <w:t>noted</w:t>
      </w:r>
      <w:r w:rsidRPr="006451D0">
        <w:rPr>
          <w:rFonts w:ascii="Sylfaen" w:eastAsia="Times New Roman" w:hAnsi="Sylfaen" w:cs="Times New Roman"/>
          <w:color w:val="000000" w:themeColor="text1"/>
          <w:sz w:val="24"/>
          <w:szCs w:val="24"/>
        </w:rPr>
        <w:t xml:space="preserve"> that these amendments to the </w:t>
      </w:r>
      <w:r w:rsidR="00AC21CF">
        <w:rPr>
          <w:rFonts w:ascii="Sylfaen" w:eastAsia="Times New Roman" w:hAnsi="Sylfaen" w:cs="Times New Roman"/>
          <w:color w:val="000000" w:themeColor="text1"/>
          <w:sz w:val="24"/>
          <w:szCs w:val="24"/>
        </w:rPr>
        <w:t>Charter</w:t>
      </w:r>
      <w:r w:rsidR="00067DD7" w:rsidRPr="006451D0">
        <w:rPr>
          <w:rFonts w:ascii="Sylfaen" w:eastAsia="Times New Roman" w:hAnsi="Sylfaen" w:cs="Times New Roman"/>
          <w:color w:val="000000" w:themeColor="text1"/>
          <w:sz w:val="24"/>
          <w:szCs w:val="24"/>
        </w:rPr>
        <w:t xml:space="preserve"> </w:t>
      </w:r>
      <w:r w:rsidRPr="006451D0">
        <w:rPr>
          <w:rFonts w:ascii="Sylfaen" w:eastAsia="Times New Roman" w:hAnsi="Sylfaen" w:cs="Times New Roman"/>
          <w:color w:val="000000" w:themeColor="text1"/>
          <w:sz w:val="24"/>
          <w:szCs w:val="24"/>
        </w:rPr>
        <w:t xml:space="preserve">may not affect </w:t>
      </w:r>
      <w:r w:rsidR="00291575">
        <w:rPr>
          <w:rFonts w:ascii="Sylfaen" w:eastAsia="Times New Roman" w:hAnsi="Sylfaen" w:cs="Times New Roman"/>
          <w:color w:val="000000" w:themeColor="text1"/>
          <w:sz w:val="24"/>
          <w:szCs w:val="24"/>
        </w:rPr>
        <w:t xml:space="preserve">to </w:t>
      </w:r>
      <w:r w:rsidRPr="006451D0">
        <w:rPr>
          <w:rFonts w:ascii="Sylfaen" w:eastAsia="Times New Roman" w:hAnsi="Sylfaen" w:cs="Times New Roman"/>
          <w:color w:val="000000" w:themeColor="text1"/>
          <w:sz w:val="24"/>
          <w:szCs w:val="24"/>
        </w:rPr>
        <w:t>the purposes or beneficiaries of the foundation.</w:t>
      </w:r>
    </w:p>
    <w:p w14:paraId="171BC5AE" w14:textId="711DC82D" w:rsidR="00687996" w:rsidRPr="006451D0" w:rsidRDefault="00687996" w:rsidP="00687996">
      <w:pPr>
        <w:shd w:val="clear" w:color="auto" w:fill="FFFFFF"/>
        <w:spacing w:before="100" w:beforeAutospacing="1" w:after="100" w:afterAutospacing="1" w:line="276" w:lineRule="auto"/>
        <w:jc w:val="both"/>
        <w:rPr>
          <w:rFonts w:ascii="Sylfaen" w:eastAsia="Times New Roman" w:hAnsi="Sylfaen" w:cs="Times New Roman"/>
          <w:color w:val="000000" w:themeColor="text1"/>
          <w:sz w:val="24"/>
          <w:szCs w:val="24"/>
        </w:rPr>
      </w:pPr>
      <w:r w:rsidRPr="00F7352D">
        <w:rPr>
          <w:rFonts w:ascii="Sylfaen" w:eastAsia="Times New Roman" w:hAnsi="Sylfaen" w:cs="Times New Roman"/>
          <w:b/>
          <w:color w:val="000000" w:themeColor="text1"/>
          <w:sz w:val="24"/>
          <w:szCs w:val="24"/>
        </w:rPr>
        <w:t>IMPORTANT NOTE:</w:t>
      </w:r>
      <w:r w:rsidRPr="006451D0">
        <w:rPr>
          <w:rFonts w:ascii="Sylfaen" w:eastAsia="Times New Roman" w:hAnsi="Sylfaen" w:cs="Times New Roman"/>
          <w:color w:val="000000" w:themeColor="text1"/>
          <w:sz w:val="24"/>
          <w:szCs w:val="24"/>
        </w:rPr>
        <w:t xml:space="preserve"> The Law also stipulates that if the maintenance of the </w:t>
      </w:r>
      <w:r w:rsidR="00AC21CF">
        <w:rPr>
          <w:rFonts w:ascii="Sylfaen" w:eastAsia="Times New Roman" w:hAnsi="Sylfaen" w:cs="Times New Roman"/>
          <w:color w:val="000000" w:themeColor="text1"/>
          <w:sz w:val="24"/>
          <w:szCs w:val="24"/>
        </w:rPr>
        <w:t>Charter</w:t>
      </w:r>
      <w:r w:rsidRPr="006451D0">
        <w:rPr>
          <w:rFonts w:ascii="Sylfaen" w:eastAsia="Times New Roman" w:hAnsi="Sylfaen" w:cs="Times New Roman"/>
          <w:color w:val="000000" w:themeColor="text1"/>
          <w:sz w:val="24"/>
          <w:szCs w:val="24"/>
        </w:rPr>
        <w:t xml:space="preserve"> unchanged may lead to such consequences which could not have been foreseen when establishing the foundation, and the </w:t>
      </w:r>
      <w:r w:rsidR="00AC21CF">
        <w:rPr>
          <w:rFonts w:ascii="Sylfaen" w:eastAsia="Times New Roman" w:hAnsi="Sylfaen" w:cs="Times New Roman"/>
          <w:color w:val="000000" w:themeColor="text1"/>
          <w:sz w:val="24"/>
          <w:szCs w:val="24"/>
        </w:rPr>
        <w:t>Charter</w:t>
      </w:r>
      <w:r w:rsidRPr="006451D0">
        <w:rPr>
          <w:rFonts w:ascii="Sylfaen" w:eastAsia="Times New Roman" w:hAnsi="Sylfaen" w:cs="Times New Roman"/>
          <w:color w:val="000000" w:themeColor="text1"/>
          <w:sz w:val="24"/>
          <w:szCs w:val="24"/>
        </w:rPr>
        <w:t xml:space="preserve"> does not provide for the possibility of amending them, or the changes affect the purposes or beneficiaries of the foundation, the right to amend is exercised by the court based on the application of the founding bodies or one of the founders or the temporary Board of Trustees established in accordance with the RA Law on Foundations.</w:t>
      </w:r>
    </w:p>
    <w:tbl>
      <w:tblPr>
        <w:tblStyle w:val="TableGrid"/>
        <w:tblW w:w="0" w:type="auto"/>
        <w:tblInd w:w="250" w:type="dxa"/>
        <w:tblLook w:val="04A0" w:firstRow="1" w:lastRow="0" w:firstColumn="1" w:lastColumn="0" w:noHBand="0" w:noVBand="1"/>
      </w:tblPr>
      <w:tblGrid>
        <w:gridCol w:w="9568"/>
      </w:tblGrid>
      <w:tr w:rsidR="00687996" w:rsidRPr="006451D0" w14:paraId="59C8CDA5" w14:textId="77777777" w:rsidTr="008C1DE3">
        <w:tc>
          <w:tcPr>
            <w:tcW w:w="9568" w:type="dxa"/>
          </w:tcPr>
          <w:p w14:paraId="1F7B5717" w14:textId="77777777" w:rsidR="00687996" w:rsidRPr="006451D0" w:rsidRDefault="00687996" w:rsidP="008C1DE3">
            <w:pPr>
              <w:pStyle w:val="ListParagraph"/>
              <w:shd w:val="clear" w:color="auto" w:fill="FFFFFF"/>
              <w:spacing w:line="276" w:lineRule="auto"/>
              <w:ind w:left="0"/>
              <w:jc w:val="both"/>
              <w:rPr>
                <w:rFonts w:ascii="Sylfaen" w:hAnsi="Sylfaen"/>
                <w:b/>
                <w:bCs/>
                <w:color w:val="4472C4" w:themeColor="accent1"/>
                <w:lang w:val="en-US"/>
              </w:rPr>
            </w:pPr>
            <w:r w:rsidRPr="006451D0">
              <w:rPr>
                <w:rFonts w:ascii="Sylfaen" w:hAnsi="Sylfaen"/>
                <w:b/>
                <w:bCs/>
                <w:color w:val="4472C4" w:themeColor="accent1"/>
                <w:lang w:val="en-US"/>
              </w:rPr>
              <w:t>9</w:t>
            </w:r>
            <w:r w:rsidR="008C1DE3">
              <w:rPr>
                <w:rFonts w:ascii="Sylfaen" w:hAnsi="Sylfaen"/>
                <w:b/>
                <w:bCs/>
                <w:color w:val="4472C4" w:themeColor="accent1"/>
                <w:lang w:val="en-US"/>
              </w:rPr>
              <w:t>.</w:t>
            </w:r>
            <w:r w:rsidRPr="006451D0">
              <w:rPr>
                <w:rFonts w:ascii="Sylfaen" w:hAnsi="Sylfaen"/>
                <w:b/>
                <w:bCs/>
                <w:color w:val="4472C4" w:themeColor="accent1"/>
                <w:lang w:val="en-US"/>
              </w:rPr>
              <w:t xml:space="preserve"> Does the legislation of the Republic of Armenia attribute the support of third parties</w:t>
            </w:r>
            <w:r w:rsidR="00A93CF7">
              <w:rPr>
                <w:rFonts w:ascii="Sylfaen" w:hAnsi="Sylfaen"/>
                <w:b/>
                <w:bCs/>
                <w:color w:val="4472C4" w:themeColor="accent1"/>
                <w:lang w:val="en-US"/>
              </w:rPr>
              <w:t>’</w:t>
            </w:r>
            <w:r w:rsidRPr="006451D0">
              <w:rPr>
                <w:rFonts w:ascii="Sylfaen" w:hAnsi="Sylfaen"/>
                <w:b/>
                <w:bCs/>
                <w:color w:val="4472C4" w:themeColor="accent1"/>
                <w:lang w:val="en-US"/>
              </w:rPr>
              <w:t xml:space="preserve"> activities/the Charity Foundation</w:t>
            </w:r>
            <w:r w:rsidR="00A93CF7">
              <w:rPr>
                <w:rFonts w:ascii="Sylfaen" w:hAnsi="Sylfaen"/>
                <w:b/>
                <w:bCs/>
                <w:color w:val="4472C4" w:themeColor="accent1"/>
                <w:lang w:val="en-US"/>
              </w:rPr>
              <w:t>’</w:t>
            </w:r>
            <w:r w:rsidRPr="006451D0">
              <w:rPr>
                <w:rFonts w:ascii="Sylfaen" w:hAnsi="Sylfaen"/>
                <w:b/>
                <w:bCs/>
                <w:color w:val="4472C4" w:themeColor="accent1"/>
                <w:lang w:val="en-US"/>
              </w:rPr>
              <w:t>s own activities in the sphere of culture and education to charitable activities?</w:t>
            </w:r>
          </w:p>
        </w:tc>
      </w:tr>
    </w:tbl>
    <w:p w14:paraId="078606F1" w14:textId="77777777" w:rsidR="00687996" w:rsidRPr="006451D0" w:rsidRDefault="00687996" w:rsidP="00687996">
      <w:pPr>
        <w:shd w:val="clear" w:color="auto" w:fill="FFFFFF"/>
        <w:spacing w:after="0" w:line="276" w:lineRule="auto"/>
        <w:jc w:val="both"/>
        <w:rPr>
          <w:rFonts w:ascii="Sylfaen" w:eastAsia="Times New Roman" w:hAnsi="Sylfaen" w:cs="Times New Roman"/>
          <w:color w:val="000000" w:themeColor="text1"/>
          <w:sz w:val="24"/>
          <w:szCs w:val="24"/>
        </w:rPr>
      </w:pPr>
    </w:p>
    <w:p w14:paraId="3BC4F06B" w14:textId="2D58D52B" w:rsidR="00687996" w:rsidRPr="006451D0" w:rsidRDefault="00687996" w:rsidP="00687996">
      <w:pPr>
        <w:shd w:val="clear" w:color="auto" w:fill="FFFFFF"/>
        <w:spacing w:after="0" w:line="276" w:lineRule="auto"/>
        <w:jc w:val="both"/>
        <w:rPr>
          <w:rFonts w:ascii="Sylfaen" w:eastAsia="Times New Roman" w:hAnsi="Sylfaen" w:cs="Times New Roman"/>
          <w:color w:val="000000"/>
          <w:sz w:val="24"/>
          <w:szCs w:val="24"/>
        </w:rPr>
      </w:pPr>
      <w:r w:rsidRPr="006451D0">
        <w:rPr>
          <w:rFonts w:ascii="Sylfaen" w:eastAsia="Times New Roman" w:hAnsi="Sylfaen" w:cs="Times New Roman"/>
          <w:color w:val="000000"/>
          <w:sz w:val="24"/>
          <w:szCs w:val="24"/>
        </w:rPr>
        <w:t xml:space="preserve">The Law of the Republic of Armenia on Charity stipulates that among the objectives of charity is the support of implementation of programs in science, education, art, literature, healthcare, sports, and physical education. The law defines charity as the provision of voluntary, disinterested, material and spiritual assistance (hereinafter referred to as the charity) to citizens, </w:t>
      </w:r>
      <w:r w:rsidR="00291575" w:rsidRPr="006451D0">
        <w:rPr>
          <w:rFonts w:ascii="Sylfaen" w:eastAsia="Times New Roman" w:hAnsi="Sylfaen" w:cs="Times New Roman"/>
          <w:color w:val="000000"/>
          <w:sz w:val="24"/>
          <w:szCs w:val="24"/>
        </w:rPr>
        <w:t>healthcare,</w:t>
      </w:r>
      <w:r w:rsidRPr="006451D0">
        <w:rPr>
          <w:rFonts w:ascii="Sylfaen" w:eastAsia="Times New Roman" w:hAnsi="Sylfaen" w:cs="Times New Roman"/>
          <w:color w:val="000000"/>
          <w:sz w:val="24"/>
          <w:szCs w:val="24"/>
        </w:rPr>
        <w:t xml:space="preserve"> and non-profit organizations to achieve the goals established by law by individuals and legal entities, which are not prohibited by law.</w:t>
      </w:r>
    </w:p>
    <w:p w14:paraId="0D47FA70" w14:textId="77777777" w:rsidR="000E205F" w:rsidRDefault="000E205F">
      <w:pPr>
        <w:spacing w:after="0" w:line="240" w:lineRule="auto"/>
        <w:rPr>
          <w:rFonts w:ascii="Sylfaen" w:eastAsia="Times New Roman" w:hAnsi="Sylfaen" w:cs="Times New Roman"/>
          <w:color w:val="000000"/>
          <w:sz w:val="24"/>
          <w:szCs w:val="24"/>
        </w:rPr>
      </w:pPr>
      <w:r>
        <w:rPr>
          <w:rFonts w:ascii="Sylfaen" w:eastAsia="Times New Roman" w:hAnsi="Sylfaen" w:cs="Times New Roman"/>
          <w:color w:val="000000"/>
          <w:sz w:val="24"/>
          <w:szCs w:val="24"/>
        </w:rPr>
        <w:br w:type="page"/>
      </w:r>
    </w:p>
    <w:p w14:paraId="1D5F4BB1" w14:textId="77777777" w:rsidR="00687996" w:rsidRPr="006451D0" w:rsidRDefault="00687996" w:rsidP="00687996">
      <w:pPr>
        <w:shd w:val="clear" w:color="auto" w:fill="FFFFFF"/>
        <w:spacing w:after="0" w:line="276" w:lineRule="auto"/>
        <w:jc w:val="both"/>
        <w:rPr>
          <w:rFonts w:ascii="Sylfaen" w:eastAsia="Times New Roman" w:hAnsi="Sylfaen" w:cs="Times New Roman"/>
          <w:color w:val="000000"/>
          <w:sz w:val="24"/>
          <w:szCs w:val="24"/>
        </w:rPr>
      </w:pPr>
    </w:p>
    <w:tbl>
      <w:tblPr>
        <w:tblStyle w:val="TableGrid"/>
        <w:tblW w:w="0" w:type="auto"/>
        <w:tblInd w:w="108" w:type="dxa"/>
        <w:tblLook w:val="04A0" w:firstRow="1" w:lastRow="0" w:firstColumn="1" w:lastColumn="0" w:noHBand="0" w:noVBand="1"/>
      </w:tblPr>
      <w:tblGrid>
        <w:gridCol w:w="9710"/>
      </w:tblGrid>
      <w:tr w:rsidR="00687996" w:rsidRPr="006451D0" w14:paraId="2EA04776" w14:textId="77777777" w:rsidTr="008C1DE3">
        <w:tc>
          <w:tcPr>
            <w:tcW w:w="9710" w:type="dxa"/>
          </w:tcPr>
          <w:p w14:paraId="6BE79732" w14:textId="77777777" w:rsidR="00687996" w:rsidRPr="006451D0" w:rsidRDefault="00687996" w:rsidP="00687996">
            <w:pPr>
              <w:pStyle w:val="ListParagraph"/>
              <w:shd w:val="clear" w:color="auto" w:fill="FFFFFF"/>
              <w:spacing w:line="276" w:lineRule="auto"/>
              <w:ind w:left="0"/>
              <w:jc w:val="both"/>
              <w:rPr>
                <w:rFonts w:ascii="Sylfaen" w:hAnsi="Sylfaen"/>
                <w:b/>
                <w:bCs/>
                <w:color w:val="4472C4" w:themeColor="accent1"/>
                <w:lang w:val="en-US"/>
              </w:rPr>
            </w:pPr>
            <w:r w:rsidRPr="006451D0">
              <w:rPr>
                <w:rFonts w:ascii="Sylfaen" w:hAnsi="Sylfaen"/>
                <w:b/>
                <w:bCs/>
                <w:color w:val="4472C4" w:themeColor="accent1"/>
                <w:lang w:val="en-US"/>
              </w:rPr>
              <w:t>10</w:t>
            </w:r>
            <w:r w:rsidR="008C1DE3">
              <w:rPr>
                <w:rFonts w:ascii="Sylfaen" w:hAnsi="Sylfaen"/>
                <w:b/>
                <w:bCs/>
                <w:color w:val="4472C4" w:themeColor="accent1"/>
                <w:lang w:val="en-US"/>
              </w:rPr>
              <w:t>.</w:t>
            </w:r>
            <w:r w:rsidRPr="006451D0">
              <w:rPr>
                <w:rFonts w:ascii="Sylfaen" w:hAnsi="Sylfaen"/>
                <w:b/>
                <w:bCs/>
                <w:color w:val="4472C4" w:themeColor="accent1"/>
                <w:lang w:val="en-US"/>
              </w:rPr>
              <w:t xml:space="preserve"> Does the RA </w:t>
            </w:r>
            <w:r w:rsidR="008C1DE3" w:rsidRPr="006451D0">
              <w:rPr>
                <w:rFonts w:ascii="Sylfaen" w:hAnsi="Sylfaen"/>
                <w:b/>
                <w:bCs/>
                <w:color w:val="4472C4" w:themeColor="accent1"/>
                <w:lang w:val="en-US"/>
              </w:rPr>
              <w:t xml:space="preserve">Legislation </w:t>
            </w:r>
            <w:r w:rsidRPr="006451D0">
              <w:rPr>
                <w:rFonts w:ascii="Sylfaen" w:hAnsi="Sylfaen"/>
                <w:b/>
                <w:bCs/>
                <w:color w:val="4472C4" w:themeColor="accent1"/>
                <w:lang w:val="en-US"/>
              </w:rPr>
              <w:t xml:space="preserve">allow a </w:t>
            </w:r>
            <w:r w:rsidR="006451D0" w:rsidRPr="006451D0">
              <w:rPr>
                <w:rFonts w:ascii="Sylfaen" w:hAnsi="Sylfaen"/>
                <w:b/>
                <w:bCs/>
                <w:color w:val="4472C4" w:themeColor="accent1"/>
                <w:lang w:val="en-US"/>
              </w:rPr>
              <w:t>Charity</w:t>
            </w:r>
            <w:r w:rsidRPr="006451D0">
              <w:rPr>
                <w:rFonts w:ascii="Sylfaen" w:hAnsi="Sylfaen"/>
                <w:b/>
                <w:bCs/>
                <w:color w:val="4472C4" w:themeColor="accent1"/>
                <w:lang w:val="en-US"/>
              </w:rPr>
              <w:t xml:space="preserve"> Foundation established in Armenia to carry out charitable activities not only in Armenia, but also outside Armenia?</w:t>
            </w:r>
          </w:p>
        </w:tc>
      </w:tr>
    </w:tbl>
    <w:p w14:paraId="55E23BBA" w14:textId="77777777" w:rsidR="00687996" w:rsidRPr="006451D0" w:rsidRDefault="00687996" w:rsidP="00687996">
      <w:pPr>
        <w:shd w:val="clear" w:color="auto" w:fill="FFFFFF"/>
        <w:spacing w:after="0" w:line="276" w:lineRule="auto"/>
        <w:jc w:val="both"/>
        <w:rPr>
          <w:rFonts w:ascii="Sylfaen" w:eastAsia="Times New Roman" w:hAnsi="Sylfaen" w:cs="Times New Roman"/>
          <w:color w:val="000000"/>
          <w:sz w:val="24"/>
          <w:szCs w:val="24"/>
        </w:rPr>
      </w:pPr>
    </w:p>
    <w:p w14:paraId="631A41CF" w14:textId="77777777" w:rsidR="00687996" w:rsidRPr="006451D0" w:rsidRDefault="00687996" w:rsidP="00687996">
      <w:pPr>
        <w:shd w:val="clear" w:color="auto" w:fill="FFFFFF"/>
        <w:spacing w:after="0" w:line="276" w:lineRule="auto"/>
        <w:jc w:val="both"/>
        <w:rPr>
          <w:rFonts w:ascii="Sylfaen" w:eastAsia="Times New Roman" w:hAnsi="Sylfaen" w:cs="Times New Roman"/>
          <w:color w:val="000000"/>
          <w:sz w:val="24"/>
          <w:szCs w:val="24"/>
        </w:rPr>
      </w:pPr>
      <w:r w:rsidRPr="006451D0">
        <w:rPr>
          <w:rFonts w:ascii="Sylfaen" w:eastAsia="Times New Roman" w:hAnsi="Sylfaen" w:cs="Times New Roman"/>
          <w:color w:val="000000"/>
          <w:sz w:val="24"/>
          <w:szCs w:val="24"/>
        </w:rPr>
        <w:t>Charitable Foundations are entitled to carry out international charity.</w:t>
      </w:r>
    </w:p>
    <w:p w14:paraId="015B89FB" w14:textId="77777777" w:rsidR="00687996" w:rsidRPr="006451D0" w:rsidRDefault="00687996" w:rsidP="00687996">
      <w:pPr>
        <w:shd w:val="clear" w:color="auto" w:fill="FFFFFF"/>
        <w:spacing w:after="0" w:line="276" w:lineRule="auto"/>
        <w:jc w:val="both"/>
        <w:rPr>
          <w:rFonts w:ascii="Sylfaen" w:eastAsia="Times New Roman" w:hAnsi="Sylfaen" w:cs="Times New Roman"/>
          <w:color w:val="000000"/>
          <w:sz w:val="24"/>
          <w:szCs w:val="24"/>
        </w:rPr>
      </w:pPr>
      <w:r w:rsidRPr="006451D0">
        <w:rPr>
          <w:rFonts w:ascii="Sylfaen" w:eastAsia="Times New Roman" w:hAnsi="Sylfaen" w:cs="Times New Roman"/>
          <w:color w:val="000000"/>
          <w:sz w:val="24"/>
          <w:szCs w:val="24"/>
        </w:rPr>
        <w:t xml:space="preserve">International charity is carried out through the development and implementation of international charitable programs, participation in the work of international charitable organizations, cooperation with foreign, particularly Armenian Diaspora partners in the relevant field of charity, if it does not contradict the </w:t>
      </w:r>
      <w:r w:rsidR="000E205F" w:rsidRPr="006451D0">
        <w:rPr>
          <w:rFonts w:ascii="Sylfaen" w:eastAsia="Times New Roman" w:hAnsi="Sylfaen" w:cs="Times New Roman"/>
          <w:color w:val="000000"/>
          <w:sz w:val="24"/>
          <w:szCs w:val="24"/>
        </w:rPr>
        <w:t xml:space="preserve">Legislation </w:t>
      </w:r>
      <w:r w:rsidRPr="006451D0">
        <w:rPr>
          <w:rFonts w:ascii="Sylfaen" w:eastAsia="Times New Roman" w:hAnsi="Sylfaen" w:cs="Times New Roman"/>
          <w:color w:val="000000"/>
          <w:sz w:val="24"/>
          <w:szCs w:val="24"/>
        </w:rPr>
        <w:t>of the Republic of Armenia and the international treaties of the Republic of Armenia.</w:t>
      </w:r>
    </w:p>
    <w:p w14:paraId="2FC90540" w14:textId="77777777" w:rsidR="00687996" w:rsidRPr="006451D0" w:rsidRDefault="00687996" w:rsidP="00687996">
      <w:pPr>
        <w:shd w:val="clear" w:color="auto" w:fill="FFFFFF"/>
        <w:spacing w:after="0" w:line="276" w:lineRule="auto"/>
        <w:jc w:val="both"/>
        <w:rPr>
          <w:rFonts w:ascii="Sylfaen" w:eastAsia="Times New Roman" w:hAnsi="Sylfaen" w:cs="Times New Roman"/>
          <w:color w:val="000000"/>
          <w:sz w:val="24"/>
          <w:szCs w:val="24"/>
        </w:rPr>
      </w:pPr>
    </w:p>
    <w:tbl>
      <w:tblPr>
        <w:tblStyle w:val="TableGrid"/>
        <w:tblW w:w="0" w:type="auto"/>
        <w:tblInd w:w="108" w:type="dxa"/>
        <w:tblLook w:val="04A0" w:firstRow="1" w:lastRow="0" w:firstColumn="1" w:lastColumn="0" w:noHBand="0" w:noVBand="1"/>
      </w:tblPr>
      <w:tblGrid>
        <w:gridCol w:w="9710"/>
      </w:tblGrid>
      <w:tr w:rsidR="00687996" w:rsidRPr="006451D0" w14:paraId="6F8EC902" w14:textId="77777777" w:rsidTr="000E205F">
        <w:tc>
          <w:tcPr>
            <w:tcW w:w="9710" w:type="dxa"/>
          </w:tcPr>
          <w:p w14:paraId="4DDB4264" w14:textId="387DDA13" w:rsidR="00C24F7E" w:rsidRPr="00C24F7E" w:rsidRDefault="00687996" w:rsidP="00F75C03">
            <w:pPr>
              <w:spacing w:after="0" w:line="276" w:lineRule="auto"/>
              <w:jc w:val="both"/>
              <w:rPr>
                <w:rFonts w:ascii="Sylfaen" w:eastAsia="Times New Roman" w:hAnsi="Sylfaen" w:cs="Times New Roman"/>
                <w:b/>
                <w:bCs/>
                <w:color w:val="4472C4" w:themeColor="accent1"/>
                <w:sz w:val="24"/>
                <w:szCs w:val="24"/>
                <w:lang w:eastAsia="en-GB"/>
              </w:rPr>
            </w:pPr>
            <w:r w:rsidRPr="006451D0">
              <w:rPr>
                <w:rFonts w:ascii="Sylfaen" w:eastAsia="Times New Roman" w:hAnsi="Sylfaen" w:cs="Times New Roman"/>
                <w:b/>
                <w:bCs/>
                <w:color w:val="4472C4" w:themeColor="accent1"/>
                <w:sz w:val="24"/>
                <w:szCs w:val="24"/>
                <w:lang w:eastAsia="en-GB"/>
              </w:rPr>
              <w:t>11</w:t>
            </w:r>
            <w:r w:rsidR="008C1DE3">
              <w:rPr>
                <w:rFonts w:ascii="Sylfaen" w:eastAsia="Times New Roman" w:hAnsi="Sylfaen" w:cs="Times New Roman"/>
                <w:b/>
                <w:bCs/>
                <w:color w:val="4472C4" w:themeColor="accent1"/>
                <w:sz w:val="24"/>
                <w:szCs w:val="24"/>
                <w:lang w:eastAsia="en-GB"/>
              </w:rPr>
              <w:t>.</w:t>
            </w:r>
            <w:r w:rsidRPr="006451D0">
              <w:rPr>
                <w:rFonts w:ascii="Sylfaen" w:eastAsia="Times New Roman" w:hAnsi="Sylfaen" w:cs="Times New Roman"/>
                <w:b/>
                <w:bCs/>
                <w:color w:val="4472C4" w:themeColor="accent1"/>
                <w:sz w:val="24"/>
                <w:szCs w:val="24"/>
                <w:lang w:eastAsia="en-GB"/>
              </w:rPr>
              <w:t xml:space="preserve"> Can the Charity Foundations render charitable assistance to foreign persons in the form of donations, provision of property for free use (the latter in the territory of the Republic of Armenia or outside of it)?</w:t>
            </w:r>
          </w:p>
        </w:tc>
      </w:tr>
    </w:tbl>
    <w:p w14:paraId="53C24F9B" w14:textId="77777777" w:rsidR="00687996" w:rsidRPr="006451D0" w:rsidRDefault="00687996" w:rsidP="00687996">
      <w:pPr>
        <w:shd w:val="clear" w:color="auto" w:fill="FFFFFF"/>
        <w:spacing w:after="0" w:line="276" w:lineRule="auto"/>
        <w:jc w:val="both"/>
        <w:rPr>
          <w:rFonts w:ascii="Sylfaen" w:eastAsia="Times New Roman" w:hAnsi="Sylfaen" w:cs="Times New Roman"/>
          <w:color w:val="000000" w:themeColor="text1"/>
          <w:sz w:val="24"/>
          <w:szCs w:val="24"/>
        </w:rPr>
      </w:pPr>
    </w:p>
    <w:p w14:paraId="6074CD24" w14:textId="1B7BFA54" w:rsidR="00687996" w:rsidRPr="006451D0" w:rsidRDefault="00687996" w:rsidP="000923E8">
      <w:pPr>
        <w:jc w:val="both"/>
        <w:rPr>
          <w:rFonts w:ascii="Sylfaen" w:eastAsia="Times New Roman" w:hAnsi="Sylfaen" w:cs="Times New Roman"/>
          <w:color w:val="000000"/>
          <w:sz w:val="24"/>
          <w:szCs w:val="24"/>
        </w:rPr>
      </w:pPr>
      <w:r w:rsidRPr="006451D0">
        <w:rPr>
          <w:rFonts w:ascii="Sylfaen" w:eastAsia="Times New Roman" w:hAnsi="Sylfaen" w:cs="Times New Roman"/>
          <w:color w:val="000000"/>
          <w:sz w:val="24"/>
          <w:szCs w:val="24"/>
        </w:rPr>
        <w:t xml:space="preserve">According to the Paragraph 1, Article 3 of the effective Law of the RA on Charity of 08.10.2002, the notion of </w:t>
      </w:r>
      <w:r w:rsidR="0052560B">
        <w:rPr>
          <w:rFonts w:ascii="Sylfaen" w:eastAsia="Times New Roman" w:hAnsi="Sylfaen" w:cs="Times New Roman"/>
          <w:color w:val="000000"/>
          <w:sz w:val="24"/>
          <w:szCs w:val="24"/>
        </w:rPr>
        <w:t>“</w:t>
      </w:r>
      <w:r w:rsidRPr="006451D0">
        <w:rPr>
          <w:rFonts w:ascii="Sylfaen" w:eastAsia="Times New Roman" w:hAnsi="Sylfaen" w:cs="Times New Roman"/>
          <w:color w:val="000000"/>
          <w:sz w:val="24"/>
          <w:szCs w:val="24"/>
        </w:rPr>
        <w:t>charity</w:t>
      </w:r>
      <w:r w:rsidR="0052560B">
        <w:rPr>
          <w:rFonts w:ascii="Sylfaen" w:eastAsia="Times New Roman" w:hAnsi="Sylfaen" w:cs="Times New Roman"/>
          <w:color w:val="000000"/>
          <w:sz w:val="24"/>
          <w:szCs w:val="24"/>
        </w:rPr>
        <w:t>”</w:t>
      </w:r>
      <w:r w:rsidRPr="006451D0">
        <w:rPr>
          <w:rFonts w:ascii="Sylfaen" w:eastAsia="Times New Roman" w:hAnsi="Sylfaen" w:cs="Times New Roman"/>
          <w:color w:val="000000"/>
          <w:sz w:val="24"/>
          <w:szCs w:val="24"/>
        </w:rPr>
        <w:t xml:space="preserve"> is defined, according to which Charity is the provision by individuals and legal entities of voluntary, disinterested, not prohibited by law (gratuitously or on preferential terms) material and spiritual assistance (hereinafter referred to as charity) to individuals and non-commercial organizations for the implementation of the objectives of Article 2 of this Law, which specifies the goals of charity</w:t>
      </w:r>
      <w:r w:rsidR="00733B74">
        <w:rPr>
          <w:rFonts w:ascii="Sylfaen" w:eastAsia="Times New Roman" w:hAnsi="Sylfaen" w:cs="Times New Roman"/>
          <w:color w:val="000000"/>
          <w:sz w:val="24"/>
          <w:szCs w:val="24"/>
        </w:rPr>
        <w:t>.</w:t>
      </w:r>
    </w:p>
    <w:p w14:paraId="7BEEC421" w14:textId="77777777" w:rsidR="00687996" w:rsidRPr="006451D0" w:rsidRDefault="00687996" w:rsidP="000923E8">
      <w:pPr>
        <w:shd w:val="clear" w:color="auto" w:fill="FFFFFF"/>
        <w:jc w:val="both"/>
        <w:rPr>
          <w:rFonts w:ascii="Sylfaen" w:eastAsia="Times New Roman" w:hAnsi="Sylfaen" w:cs="Times New Roman"/>
          <w:color w:val="000000"/>
          <w:sz w:val="24"/>
          <w:szCs w:val="24"/>
        </w:rPr>
      </w:pPr>
      <w:r w:rsidRPr="006451D0">
        <w:rPr>
          <w:rFonts w:ascii="Sylfaen" w:eastAsia="Times New Roman" w:hAnsi="Sylfaen" w:cs="Times New Roman"/>
          <w:color w:val="000000"/>
          <w:sz w:val="24"/>
          <w:szCs w:val="24"/>
        </w:rPr>
        <w:t> The purpose of charity is:</w:t>
      </w:r>
    </w:p>
    <w:p w14:paraId="11E70EF7" w14:textId="1A25A307" w:rsidR="00687996" w:rsidRPr="006451D0" w:rsidRDefault="00687996" w:rsidP="000923E8">
      <w:pPr>
        <w:shd w:val="clear" w:color="auto" w:fill="FFFFFF"/>
        <w:jc w:val="both"/>
        <w:rPr>
          <w:rFonts w:ascii="Sylfaen" w:eastAsia="Times New Roman" w:hAnsi="Sylfaen" w:cs="Times New Roman"/>
          <w:color w:val="000000"/>
          <w:sz w:val="24"/>
          <w:szCs w:val="24"/>
        </w:rPr>
      </w:pPr>
      <w:r w:rsidRPr="006451D0">
        <w:rPr>
          <w:rFonts w:ascii="Sylfaen" w:eastAsia="Times New Roman" w:hAnsi="Sylfaen" w:cs="Times New Roman"/>
          <w:color w:val="000000"/>
          <w:sz w:val="24"/>
          <w:szCs w:val="24"/>
        </w:rPr>
        <w:t xml:space="preserve">1) assistance to those individuals (disabled, orphans, unemployed), and low-income families who are unable to provide for their own material and spiritual </w:t>
      </w:r>
      <w:r w:rsidR="00733B74" w:rsidRPr="006451D0">
        <w:rPr>
          <w:rFonts w:ascii="Sylfaen" w:eastAsia="Times New Roman" w:hAnsi="Sylfaen" w:cs="Times New Roman"/>
          <w:color w:val="000000"/>
          <w:sz w:val="24"/>
          <w:szCs w:val="24"/>
        </w:rPr>
        <w:t>needs.</w:t>
      </w:r>
    </w:p>
    <w:p w14:paraId="6835DFA3" w14:textId="694A9726" w:rsidR="00687996" w:rsidRPr="006451D0" w:rsidRDefault="00687996" w:rsidP="000923E8">
      <w:pPr>
        <w:shd w:val="clear" w:color="auto" w:fill="FFFFFF"/>
        <w:jc w:val="both"/>
        <w:rPr>
          <w:rFonts w:ascii="Sylfaen" w:eastAsia="Times New Roman" w:hAnsi="Sylfaen" w:cs="Times New Roman"/>
          <w:color w:val="000000"/>
          <w:sz w:val="24"/>
          <w:szCs w:val="24"/>
        </w:rPr>
      </w:pPr>
      <w:r w:rsidRPr="006451D0">
        <w:rPr>
          <w:rFonts w:ascii="Sylfaen" w:eastAsia="Times New Roman" w:hAnsi="Sylfaen" w:cs="Times New Roman"/>
          <w:color w:val="000000"/>
          <w:sz w:val="24"/>
          <w:szCs w:val="24"/>
        </w:rPr>
        <w:t xml:space="preserve">2) Assistance to non-profit and other </w:t>
      </w:r>
      <w:r w:rsidR="00733B74" w:rsidRPr="006451D0">
        <w:rPr>
          <w:rFonts w:ascii="Sylfaen" w:eastAsia="Times New Roman" w:hAnsi="Sylfaen" w:cs="Times New Roman"/>
          <w:color w:val="000000"/>
          <w:sz w:val="24"/>
          <w:szCs w:val="24"/>
        </w:rPr>
        <w:t>organizations.</w:t>
      </w:r>
    </w:p>
    <w:p w14:paraId="75D15C1C" w14:textId="1913A828" w:rsidR="00687996" w:rsidRPr="006451D0" w:rsidRDefault="00687996" w:rsidP="000923E8">
      <w:pPr>
        <w:shd w:val="clear" w:color="auto" w:fill="FFFFFF"/>
        <w:jc w:val="both"/>
        <w:rPr>
          <w:rFonts w:ascii="Sylfaen" w:eastAsia="Times New Roman" w:hAnsi="Sylfaen" w:cs="Times New Roman"/>
          <w:color w:val="000000"/>
          <w:sz w:val="24"/>
          <w:szCs w:val="24"/>
        </w:rPr>
      </w:pPr>
      <w:r w:rsidRPr="006451D0">
        <w:rPr>
          <w:rFonts w:ascii="Sylfaen" w:eastAsia="Times New Roman" w:hAnsi="Sylfaen" w:cs="Times New Roman"/>
          <w:color w:val="000000"/>
          <w:sz w:val="24"/>
          <w:szCs w:val="24"/>
        </w:rPr>
        <w:t xml:space="preserve">3) provision of material assistance to persons affected by war, natural disasters, infectious diseases, epidemics and other emergencies and participation in the elimination of their </w:t>
      </w:r>
      <w:r w:rsidR="00733B74" w:rsidRPr="006451D0">
        <w:rPr>
          <w:rFonts w:ascii="Sylfaen" w:eastAsia="Times New Roman" w:hAnsi="Sylfaen" w:cs="Times New Roman"/>
          <w:color w:val="000000"/>
          <w:sz w:val="24"/>
          <w:szCs w:val="24"/>
        </w:rPr>
        <w:t>consequences.</w:t>
      </w:r>
    </w:p>
    <w:p w14:paraId="7BC78D96" w14:textId="45895011" w:rsidR="00687996" w:rsidRPr="006451D0" w:rsidRDefault="00687996" w:rsidP="000923E8">
      <w:pPr>
        <w:shd w:val="clear" w:color="auto" w:fill="FFFFFF"/>
        <w:jc w:val="both"/>
        <w:rPr>
          <w:rFonts w:ascii="Sylfaen" w:eastAsia="Times New Roman" w:hAnsi="Sylfaen" w:cs="Times New Roman"/>
          <w:color w:val="000000"/>
          <w:sz w:val="24"/>
          <w:szCs w:val="24"/>
        </w:rPr>
      </w:pPr>
      <w:r w:rsidRPr="006451D0">
        <w:rPr>
          <w:rFonts w:ascii="Sylfaen" w:eastAsia="Times New Roman" w:hAnsi="Sylfaen" w:cs="Times New Roman"/>
          <w:color w:val="000000"/>
          <w:sz w:val="24"/>
          <w:szCs w:val="24"/>
        </w:rPr>
        <w:t xml:space="preserve">4) assistance, through creation of jobs or retraining of the unemployed, </w:t>
      </w:r>
      <w:proofErr w:type="gramStart"/>
      <w:r w:rsidRPr="006451D0">
        <w:rPr>
          <w:rFonts w:ascii="Sylfaen" w:eastAsia="Times New Roman" w:hAnsi="Sylfaen" w:cs="Times New Roman"/>
          <w:color w:val="000000"/>
          <w:sz w:val="24"/>
          <w:szCs w:val="24"/>
        </w:rPr>
        <w:t>with regard to</w:t>
      </w:r>
      <w:proofErr w:type="gramEnd"/>
      <w:r w:rsidRPr="006451D0">
        <w:rPr>
          <w:rFonts w:ascii="Sylfaen" w:eastAsia="Times New Roman" w:hAnsi="Sylfaen" w:cs="Times New Roman"/>
          <w:color w:val="000000"/>
          <w:sz w:val="24"/>
          <w:szCs w:val="24"/>
        </w:rPr>
        <w:t xml:space="preserve"> employment of the unemployed in need of social </w:t>
      </w:r>
      <w:r w:rsidR="00733B74" w:rsidRPr="006451D0">
        <w:rPr>
          <w:rFonts w:ascii="Sylfaen" w:eastAsia="Times New Roman" w:hAnsi="Sylfaen" w:cs="Times New Roman"/>
          <w:color w:val="000000"/>
          <w:sz w:val="24"/>
          <w:szCs w:val="24"/>
        </w:rPr>
        <w:t>assistance.</w:t>
      </w:r>
    </w:p>
    <w:p w14:paraId="318FB798" w14:textId="626CC054" w:rsidR="00687996" w:rsidRPr="006451D0" w:rsidRDefault="00687996" w:rsidP="00687996">
      <w:pPr>
        <w:shd w:val="clear" w:color="auto" w:fill="FFFFFF"/>
        <w:jc w:val="both"/>
        <w:rPr>
          <w:rFonts w:ascii="Sylfaen" w:eastAsia="Times New Roman" w:hAnsi="Sylfaen" w:cs="Times New Roman"/>
          <w:color w:val="000000"/>
          <w:sz w:val="24"/>
          <w:szCs w:val="24"/>
        </w:rPr>
      </w:pPr>
      <w:r w:rsidRPr="006451D0">
        <w:rPr>
          <w:rFonts w:ascii="Sylfaen" w:eastAsia="Times New Roman" w:hAnsi="Sylfaen" w:cs="Times New Roman"/>
          <w:color w:val="000000"/>
          <w:sz w:val="24"/>
          <w:szCs w:val="24"/>
        </w:rPr>
        <w:t xml:space="preserve">5) promotion of programs in the fields of science, education, art, literature, health, </w:t>
      </w:r>
      <w:proofErr w:type="gramStart"/>
      <w:r w:rsidRPr="006451D0">
        <w:rPr>
          <w:rFonts w:ascii="Sylfaen" w:eastAsia="Times New Roman" w:hAnsi="Sylfaen" w:cs="Times New Roman"/>
          <w:color w:val="000000"/>
          <w:sz w:val="24"/>
          <w:szCs w:val="24"/>
        </w:rPr>
        <w:t>sports</w:t>
      </w:r>
      <w:proofErr w:type="gramEnd"/>
      <w:r w:rsidRPr="006451D0">
        <w:rPr>
          <w:rFonts w:ascii="Sylfaen" w:eastAsia="Times New Roman" w:hAnsi="Sylfaen" w:cs="Times New Roman"/>
          <w:color w:val="000000"/>
          <w:sz w:val="24"/>
          <w:szCs w:val="24"/>
        </w:rPr>
        <w:t xml:space="preserve"> and physical </w:t>
      </w:r>
      <w:r w:rsidR="00733B74" w:rsidRPr="006451D0">
        <w:rPr>
          <w:rFonts w:ascii="Sylfaen" w:eastAsia="Times New Roman" w:hAnsi="Sylfaen" w:cs="Times New Roman"/>
          <w:color w:val="000000"/>
          <w:sz w:val="24"/>
          <w:szCs w:val="24"/>
        </w:rPr>
        <w:t>education.</w:t>
      </w:r>
    </w:p>
    <w:p w14:paraId="7182FEAF" w14:textId="0F08F778" w:rsidR="00687996" w:rsidRPr="006451D0" w:rsidRDefault="00687996" w:rsidP="00687996">
      <w:pPr>
        <w:shd w:val="clear" w:color="auto" w:fill="FFFFFF"/>
        <w:jc w:val="both"/>
        <w:rPr>
          <w:rFonts w:ascii="Sylfaen" w:eastAsia="Times New Roman" w:hAnsi="Sylfaen" w:cs="Times New Roman"/>
          <w:color w:val="000000"/>
          <w:sz w:val="24"/>
          <w:szCs w:val="24"/>
        </w:rPr>
      </w:pPr>
      <w:r w:rsidRPr="006451D0">
        <w:rPr>
          <w:rFonts w:ascii="Sylfaen" w:eastAsia="Times New Roman" w:hAnsi="Sylfaen" w:cs="Times New Roman"/>
          <w:color w:val="000000"/>
          <w:sz w:val="24"/>
          <w:szCs w:val="24"/>
        </w:rPr>
        <w:t xml:space="preserve">6) assistance in the implementation of programs for the protection and reconstruction of historical, architectural, </w:t>
      </w:r>
      <w:proofErr w:type="gramStart"/>
      <w:r w:rsidRPr="006451D0">
        <w:rPr>
          <w:rFonts w:ascii="Sylfaen" w:eastAsia="Times New Roman" w:hAnsi="Sylfaen" w:cs="Times New Roman"/>
          <w:color w:val="000000"/>
          <w:sz w:val="24"/>
          <w:szCs w:val="24"/>
        </w:rPr>
        <w:t>cultural</w:t>
      </w:r>
      <w:proofErr w:type="gramEnd"/>
      <w:r w:rsidRPr="006451D0">
        <w:rPr>
          <w:rFonts w:ascii="Sylfaen" w:eastAsia="Times New Roman" w:hAnsi="Sylfaen" w:cs="Times New Roman"/>
          <w:color w:val="000000"/>
          <w:sz w:val="24"/>
          <w:szCs w:val="24"/>
        </w:rPr>
        <w:t xml:space="preserve"> and artistic </w:t>
      </w:r>
      <w:r w:rsidR="00733B74" w:rsidRPr="006451D0">
        <w:rPr>
          <w:rFonts w:ascii="Sylfaen" w:eastAsia="Times New Roman" w:hAnsi="Sylfaen" w:cs="Times New Roman"/>
          <w:color w:val="000000"/>
          <w:sz w:val="24"/>
          <w:szCs w:val="24"/>
        </w:rPr>
        <w:t>monuments.</w:t>
      </w:r>
    </w:p>
    <w:p w14:paraId="49716FD1" w14:textId="3AD2F7D9" w:rsidR="00687996" w:rsidRPr="006451D0" w:rsidRDefault="00687996" w:rsidP="00687996">
      <w:pPr>
        <w:shd w:val="clear" w:color="auto" w:fill="FFFFFF"/>
        <w:jc w:val="both"/>
        <w:rPr>
          <w:rFonts w:ascii="Sylfaen" w:eastAsia="Times New Roman" w:hAnsi="Sylfaen" w:cs="Times New Roman"/>
          <w:color w:val="000000"/>
          <w:sz w:val="24"/>
          <w:szCs w:val="24"/>
        </w:rPr>
      </w:pPr>
      <w:r w:rsidRPr="006451D0">
        <w:rPr>
          <w:rFonts w:ascii="Sylfaen" w:eastAsia="Times New Roman" w:hAnsi="Sylfaen" w:cs="Times New Roman"/>
          <w:color w:val="000000"/>
          <w:sz w:val="24"/>
          <w:szCs w:val="24"/>
        </w:rPr>
        <w:t xml:space="preserve">7) assistance in the implementation of activities for the protection and improvement of the nature and the </w:t>
      </w:r>
      <w:r w:rsidR="00733B74" w:rsidRPr="006451D0">
        <w:rPr>
          <w:rFonts w:ascii="Sylfaen" w:eastAsia="Times New Roman" w:hAnsi="Sylfaen" w:cs="Times New Roman"/>
          <w:color w:val="000000"/>
          <w:sz w:val="24"/>
          <w:szCs w:val="24"/>
        </w:rPr>
        <w:t>environment.</w:t>
      </w:r>
    </w:p>
    <w:p w14:paraId="1FDB82AA" w14:textId="77777777" w:rsidR="00687996" w:rsidRPr="006451D0" w:rsidRDefault="00687996" w:rsidP="00687996">
      <w:pPr>
        <w:shd w:val="clear" w:color="auto" w:fill="FFFFFF"/>
        <w:jc w:val="both"/>
        <w:rPr>
          <w:rFonts w:ascii="Sylfaen" w:eastAsia="Times New Roman" w:hAnsi="Sylfaen" w:cs="Times New Roman"/>
          <w:color w:val="000000"/>
          <w:sz w:val="24"/>
          <w:szCs w:val="24"/>
        </w:rPr>
      </w:pPr>
      <w:r w:rsidRPr="006451D0">
        <w:rPr>
          <w:rFonts w:ascii="Sylfaen" w:eastAsia="Times New Roman" w:hAnsi="Sylfaen" w:cs="Times New Roman"/>
          <w:color w:val="000000"/>
          <w:sz w:val="24"/>
          <w:szCs w:val="24"/>
        </w:rPr>
        <w:t>8) assistance in the implementation of social programs approved by the Government of the Republic of Armenia</w:t>
      </w:r>
    </w:p>
    <w:p w14:paraId="43307026" w14:textId="77777777" w:rsidR="00687996" w:rsidRPr="006451D0" w:rsidRDefault="00687996" w:rsidP="00687996">
      <w:pPr>
        <w:shd w:val="clear" w:color="auto" w:fill="FFFFFF"/>
        <w:jc w:val="both"/>
        <w:rPr>
          <w:rFonts w:ascii="Sylfaen" w:eastAsia="Times New Roman" w:hAnsi="Sylfaen" w:cs="Times New Roman"/>
          <w:color w:val="000000"/>
          <w:sz w:val="24"/>
          <w:szCs w:val="24"/>
        </w:rPr>
      </w:pPr>
      <w:r w:rsidRPr="006451D0">
        <w:rPr>
          <w:rFonts w:ascii="Sylfaen" w:eastAsia="Times New Roman" w:hAnsi="Sylfaen" w:cs="Times New Roman"/>
          <w:color w:val="000000"/>
          <w:sz w:val="24"/>
          <w:szCs w:val="24"/>
        </w:rPr>
        <w:lastRenderedPageBreak/>
        <w:br/>
        <w:t>Article 3 (2) of the same law stipulates that giving money or other material resources to parties or commercial organizations is not deemed charity.</w:t>
      </w:r>
    </w:p>
    <w:p w14:paraId="344B4B14" w14:textId="77777777" w:rsidR="00687996" w:rsidRPr="006451D0" w:rsidRDefault="00687996" w:rsidP="00687996">
      <w:pPr>
        <w:shd w:val="clear" w:color="auto" w:fill="FFFFFF"/>
        <w:jc w:val="both"/>
        <w:rPr>
          <w:rFonts w:ascii="Sylfaen" w:eastAsia="Times New Roman" w:hAnsi="Sylfaen" w:cs="Times New Roman"/>
          <w:color w:val="000000"/>
          <w:sz w:val="24"/>
          <w:szCs w:val="24"/>
        </w:rPr>
      </w:pPr>
      <w:r w:rsidRPr="006451D0">
        <w:rPr>
          <w:rFonts w:ascii="Sylfaen" w:eastAsia="Times New Roman" w:hAnsi="Sylfaen" w:cs="Times New Roman"/>
          <w:color w:val="000000"/>
          <w:sz w:val="24"/>
          <w:szCs w:val="24"/>
        </w:rPr>
        <w:t>Clause 1 of Article 20 of the RA Law on Charity stipulates that Philanthropists have the right to carry out international charity.</w:t>
      </w:r>
    </w:p>
    <w:p w14:paraId="478C1FF9" w14:textId="77777777" w:rsidR="00687996" w:rsidRPr="006451D0" w:rsidRDefault="00687996" w:rsidP="00687996">
      <w:pPr>
        <w:shd w:val="clear" w:color="auto" w:fill="FFFFFF"/>
        <w:jc w:val="both"/>
        <w:rPr>
          <w:rFonts w:ascii="Sylfaen" w:eastAsia="Times New Roman" w:hAnsi="Sylfaen" w:cs="Times New Roman"/>
          <w:color w:val="000000"/>
          <w:sz w:val="24"/>
          <w:szCs w:val="24"/>
        </w:rPr>
      </w:pPr>
      <w:r w:rsidRPr="006451D0">
        <w:rPr>
          <w:rFonts w:ascii="Sylfaen" w:eastAsia="Times New Roman" w:hAnsi="Sylfaen" w:cs="Times New Roman"/>
          <w:color w:val="000000"/>
          <w:sz w:val="24"/>
          <w:szCs w:val="24"/>
        </w:rPr>
        <w:t xml:space="preserve">The implementation of international charity is regulated by </w:t>
      </w:r>
      <w:r w:rsidR="005A29B7" w:rsidRPr="006451D0">
        <w:rPr>
          <w:rFonts w:ascii="Sylfaen" w:eastAsia="Times New Roman" w:hAnsi="Sylfaen" w:cs="Times New Roman"/>
          <w:color w:val="000000"/>
          <w:sz w:val="24"/>
          <w:szCs w:val="24"/>
        </w:rPr>
        <w:t xml:space="preserve">Clause </w:t>
      </w:r>
      <w:r w:rsidRPr="006451D0">
        <w:rPr>
          <w:rFonts w:ascii="Sylfaen" w:eastAsia="Times New Roman" w:hAnsi="Sylfaen" w:cs="Times New Roman"/>
          <w:color w:val="000000"/>
          <w:sz w:val="24"/>
          <w:szCs w:val="24"/>
        </w:rPr>
        <w:t>2 of Article 20 of the above mentioned Law, according to which international charity is implemented through the development and implementation of international charitable programs, participation in international charitable organizations, cooperation in relevant charitable fields with foreign partners, particularly partners from the Armenian Diaspora, if it does not contradict the legislation of the Republic of Armenia and international treaties of the Republic of Armenia</w:t>
      </w:r>
    </w:p>
    <w:p w14:paraId="65B367E6" w14:textId="67483047" w:rsidR="00687996" w:rsidRDefault="00687996" w:rsidP="00687996">
      <w:pPr>
        <w:shd w:val="clear" w:color="auto" w:fill="FFFFFF"/>
        <w:jc w:val="both"/>
        <w:rPr>
          <w:rFonts w:ascii="Sylfaen" w:eastAsia="Times New Roman" w:hAnsi="Sylfaen" w:cs="Times New Roman"/>
          <w:color w:val="000000"/>
          <w:sz w:val="24"/>
          <w:szCs w:val="24"/>
        </w:rPr>
      </w:pPr>
      <w:r w:rsidRPr="006331D6">
        <w:rPr>
          <w:rFonts w:ascii="Sylfaen" w:eastAsia="Times New Roman" w:hAnsi="Sylfaen" w:cs="Times New Roman"/>
          <w:b/>
          <w:color w:val="000000"/>
          <w:sz w:val="24"/>
          <w:szCs w:val="24"/>
        </w:rPr>
        <w:t>NOTE</w:t>
      </w:r>
      <w:r w:rsidRPr="006451D0">
        <w:rPr>
          <w:rFonts w:ascii="Sylfaen" w:eastAsia="Times New Roman" w:hAnsi="Sylfaen" w:cs="Times New Roman"/>
          <w:color w:val="000000"/>
          <w:sz w:val="24"/>
          <w:szCs w:val="24"/>
        </w:rPr>
        <w:t xml:space="preserve">: Summarizing the above norms, as well as </w:t>
      </w:r>
      <w:proofErr w:type="gramStart"/>
      <w:r w:rsidRPr="006451D0">
        <w:rPr>
          <w:rFonts w:ascii="Sylfaen" w:eastAsia="Times New Roman" w:hAnsi="Sylfaen" w:cs="Times New Roman"/>
          <w:color w:val="000000"/>
          <w:sz w:val="24"/>
          <w:szCs w:val="24"/>
        </w:rPr>
        <w:t>taking into account</w:t>
      </w:r>
      <w:proofErr w:type="gramEnd"/>
      <w:r w:rsidRPr="006451D0">
        <w:rPr>
          <w:rFonts w:ascii="Sylfaen" w:eastAsia="Times New Roman" w:hAnsi="Sylfaen" w:cs="Times New Roman"/>
          <w:color w:val="000000"/>
          <w:sz w:val="24"/>
          <w:szCs w:val="24"/>
        </w:rPr>
        <w:t xml:space="preserve"> the constitutional principle </w:t>
      </w:r>
      <w:r w:rsidR="0052560B">
        <w:rPr>
          <w:rFonts w:ascii="Sylfaen" w:eastAsia="Times New Roman" w:hAnsi="Sylfaen" w:cs="Times New Roman"/>
          <w:color w:val="000000"/>
          <w:sz w:val="24"/>
          <w:szCs w:val="24"/>
        </w:rPr>
        <w:t>“</w:t>
      </w:r>
      <w:r w:rsidRPr="006451D0">
        <w:rPr>
          <w:rFonts w:ascii="Sylfaen" w:eastAsia="Times New Roman" w:hAnsi="Sylfaen" w:cs="Times New Roman"/>
          <w:color w:val="000000"/>
          <w:sz w:val="24"/>
          <w:szCs w:val="24"/>
        </w:rPr>
        <w:t>Everything that is not prohibited - is allowed</w:t>
      </w:r>
      <w:r w:rsidR="0052560B">
        <w:rPr>
          <w:rFonts w:ascii="Sylfaen" w:eastAsia="Times New Roman" w:hAnsi="Sylfaen" w:cs="Times New Roman"/>
          <w:color w:val="000000"/>
          <w:sz w:val="24"/>
          <w:szCs w:val="24"/>
        </w:rPr>
        <w:t>”</w:t>
      </w:r>
      <w:r w:rsidRPr="006451D0">
        <w:rPr>
          <w:rFonts w:ascii="Sylfaen" w:eastAsia="Times New Roman" w:hAnsi="Sylfaen" w:cs="Times New Roman"/>
          <w:color w:val="000000"/>
          <w:sz w:val="24"/>
          <w:szCs w:val="24"/>
        </w:rPr>
        <w:t>, there is an opportunity for charitable foundations operating in the Republic of Armenia to provide charitable assistance to foreign citizens or non-profit organizations in the form of donations, providing property for free use in the Republic of Armenia and outside it, in the prescribed manner.</w:t>
      </w:r>
    </w:p>
    <w:tbl>
      <w:tblPr>
        <w:tblStyle w:val="TableGrid"/>
        <w:tblW w:w="0" w:type="auto"/>
        <w:tblLook w:val="04A0" w:firstRow="1" w:lastRow="0" w:firstColumn="1" w:lastColumn="0" w:noHBand="0" w:noVBand="1"/>
      </w:tblPr>
      <w:tblGrid>
        <w:gridCol w:w="9818"/>
      </w:tblGrid>
      <w:tr w:rsidR="00C24F7E" w14:paraId="4E7FF594" w14:textId="77777777" w:rsidTr="00C24F7E">
        <w:tc>
          <w:tcPr>
            <w:tcW w:w="9818" w:type="dxa"/>
          </w:tcPr>
          <w:p w14:paraId="520CC21F" w14:textId="1C4B34E7" w:rsidR="00C24F7E" w:rsidRDefault="00C24F7E" w:rsidP="00C24F7E">
            <w:pPr>
              <w:shd w:val="clear" w:color="auto" w:fill="FFFFFF"/>
              <w:jc w:val="both"/>
              <w:rPr>
                <w:rFonts w:ascii="Sylfaen" w:eastAsia="Times New Roman" w:hAnsi="Sylfaen" w:cs="Times New Roman"/>
                <w:color w:val="000000"/>
                <w:sz w:val="24"/>
                <w:szCs w:val="24"/>
              </w:rPr>
            </w:pPr>
            <w:r w:rsidRPr="006451D0">
              <w:rPr>
                <w:rFonts w:ascii="Sylfaen" w:eastAsia="Times New Roman" w:hAnsi="Sylfaen" w:cs="Times New Roman"/>
                <w:b/>
                <w:bCs/>
                <w:color w:val="4472C4" w:themeColor="accent1"/>
                <w:sz w:val="24"/>
                <w:szCs w:val="24"/>
                <w:lang w:eastAsia="en-GB"/>
              </w:rPr>
              <w:t>1</w:t>
            </w:r>
            <w:r w:rsidRPr="00C24F7E">
              <w:rPr>
                <w:rFonts w:ascii="Sylfaen" w:eastAsia="Times New Roman" w:hAnsi="Sylfaen" w:cs="Times New Roman"/>
                <w:b/>
                <w:bCs/>
                <w:color w:val="4472C4" w:themeColor="accent1"/>
                <w:sz w:val="24"/>
                <w:szCs w:val="24"/>
                <w:lang w:eastAsia="en-GB"/>
              </w:rPr>
              <w:t>2</w:t>
            </w:r>
            <w:r>
              <w:rPr>
                <w:rFonts w:ascii="Sylfaen" w:eastAsia="Times New Roman" w:hAnsi="Sylfaen" w:cs="Times New Roman"/>
                <w:b/>
                <w:bCs/>
                <w:color w:val="4472C4" w:themeColor="accent1"/>
                <w:sz w:val="24"/>
                <w:szCs w:val="24"/>
                <w:lang w:eastAsia="en-GB"/>
              </w:rPr>
              <w:t>.</w:t>
            </w:r>
            <w:r w:rsidRPr="00C24F7E">
              <w:rPr>
                <w:rFonts w:ascii="Sylfaen" w:eastAsia="Times New Roman" w:hAnsi="Sylfaen" w:cs="Times New Roman"/>
                <w:b/>
                <w:bCs/>
                <w:color w:val="4472C4" w:themeColor="accent1"/>
                <w:sz w:val="24"/>
                <w:szCs w:val="24"/>
                <w:lang w:eastAsia="en-GB"/>
              </w:rPr>
              <w:t xml:space="preserve"> </w:t>
            </w:r>
            <w:r w:rsidRPr="00C24F7E">
              <w:rPr>
                <w:rFonts w:ascii="Sylfaen" w:eastAsia="Times New Roman" w:hAnsi="Sylfaen" w:cs="Times New Roman"/>
                <w:b/>
                <w:bCs/>
                <w:color w:val="4472C4" w:themeColor="accent1"/>
                <w:sz w:val="24"/>
                <w:szCs w:val="24"/>
                <w:lang w:eastAsia="en-GB"/>
              </w:rPr>
              <w:t xml:space="preserve">Is there a requirement for mandatory approval of charitable programs, what is the procedure for their approval, amendment, termination, is registration of such programs required in the RA state bodies </w:t>
            </w:r>
            <w:proofErr w:type="gramStart"/>
            <w:r w:rsidRPr="00C24F7E">
              <w:rPr>
                <w:rFonts w:ascii="Sylfaen" w:eastAsia="Times New Roman" w:hAnsi="Sylfaen" w:cs="Times New Roman"/>
                <w:b/>
                <w:bCs/>
                <w:color w:val="4472C4" w:themeColor="accent1"/>
                <w:sz w:val="24"/>
                <w:szCs w:val="24"/>
                <w:lang w:eastAsia="en-GB"/>
              </w:rPr>
              <w:t>in order to</w:t>
            </w:r>
            <w:proofErr w:type="gramEnd"/>
            <w:r w:rsidRPr="00C24F7E">
              <w:rPr>
                <w:rFonts w:ascii="Sylfaen" w:eastAsia="Times New Roman" w:hAnsi="Sylfaen" w:cs="Times New Roman"/>
                <w:b/>
                <w:bCs/>
                <w:color w:val="4472C4" w:themeColor="accent1"/>
                <w:sz w:val="24"/>
                <w:szCs w:val="24"/>
                <w:lang w:eastAsia="en-GB"/>
              </w:rPr>
              <w:t xml:space="preserve"> receive tax benefits by the Charity Foundations and its beneficiaries?</w:t>
            </w:r>
          </w:p>
        </w:tc>
      </w:tr>
    </w:tbl>
    <w:p w14:paraId="57710E4D" w14:textId="77777777" w:rsidR="00C24F7E" w:rsidRPr="006451D0" w:rsidRDefault="00C24F7E" w:rsidP="00687996">
      <w:pPr>
        <w:shd w:val="clear" w:color="auto" w:fill="FFFFFF"/>
        <w:jc w:val="both"/>
        <w:rPr>
          <w:rFonts w:ascii="Sylfaen" w:eastAsia="Times New Roman" w:hAnsi="Sylfaen" w:cs="Times New Roman"/>
          <w:color w:val="000000"/>
          <w:sz w:val="24"/>
          <w:szCs w:val="24"/>
        </w:rPr>
      </w:pPr>
    </w:p>
    <w:p w14:paraId="2B4CB16B" w14:textId="77777777" w:rsidR="00687996" w:rsidRPr="006451D0" w:rsidRDefault="00687996" w:rsidP="00687996">
      <w:pPr>
        <w:shd w:val="clear" w:color="auto" w:fill="FFFFFF"/>
        <w:spacing w:line="235" w:lineRule="atLeast"/>
        <w:jc w:val="both"/>
        <w:rPr>
          <w:rFonts w:ascii="Sylfaen" w:eastAsia="Times New Roman" w:hAnsi="Sylfaen" w:cs="Times New Roman"/>
          <w:color w:val="000000"/>
          <w:sz w:val="24"/>
          <w:szCs w:val="24"/>
        </w:rPr>
      </w:pPr>
      <w:r w:rsidRPr="006451D0">
        <w:rPr>
          <w:rFonts w:ascii="Sylfaen" w:eastAsia="Times New Roman" w:hAnsi="Sylfaen" w:cs="Times New Roman"/>
          <w:color w:val="000000"/>
          <w:sz w:val="24"/>
          <w:szCs w:val="24"/>
        </w:rPr>
        <w:t>Article 13 of the RA Law on Charity stipulates that there is a procedure for qualifying a program as a charity.</w:t>
      </w:r>
    </w:p>
    <w:p w14:paraId="383F2F7C" w14:textId="439DCFC7" w:rsidR="00687996" w:rsidRDefault="00687996" w:rsidP="00687996">
      <w:pPr>
        <w:shd w:val="clear" w:color="auto" w:fill="FFFFFF"/>
        <w:spacing w:line="235" w:lineRule="atLeast"/>
        <w:jc w:val="both"/>
        <w:rPr>
          <w:rFonts w:ascii="Sylfaen" w:eastAsia="Times New Roman" w:hAnsi="Sylfaen" w:cs="Times New Roman"/>
          <w:color w:val="000000"/>
          <w:sz w:val="24"/>
          <w:szCs w:val="24"/>
        </w:rPr>
      </w:pPr>
      <w:r w:rsidRPr="006451D0">
        <w:rPr>
          <w:rFonts w:ascii="Sylfaen" w:eastAsia="Times New Roman" w:hAnsi="Sylfaen" w:cs="Times New Roman"/>
          <w:color w:val="000000"/>
          <w:sz w:val="24"/>
          <w:szCs w:val="24"/>
        </w:rPr>
        <w:t xml:space="preserve">In accordance with clause 12 of the procedure set out in Appendix N 3 of the RA Government Decree N 910-N of July 27, 2017, programs submitted for consideration by the Charity Programs Coordination Committee are qualified as </w:t>
      </w:r>
      <w:r w:rsidR="00557528" w:rsidRPr="00C24F7E">
        <w:rPr>
          <w:rFonts w:ascii="Sylfaen" w:eastAsia="Times New Roman" w:hAnsi="Sylfaen" w:cs="Times New Roman"/>
          <w:color w:val="000000"/>
          <w:sz w:val="24"/>
          <w:szCs w:val="24"/>
        </w:rPr>
        <w:t>preferential</w:t>
      </w:r>
      <w:r w:rsidRPr="006451D0">
        <w:rPr>
          <w:rFonts w:ascii="Sylfaen" w:eastAsia="Times New Roman" w:hAnsi="Sylfaen" w:cs="Times New Roman"/>
          <w:color w:val="000000"/>
          <w:sz w:val="24"/>
          <w:szCs w:val="24"/>
        </w:rPr>
        <w:t xml:space="preserve"> if they simultaneously meet the following criteria:</w:t>
      </w:r>
    </w:p>
    <w:p w14:paraId="6B0D8B2D" w14:textId="77777777" w:rsidR="00687996" w:rsidRPr="006451D0" w:rsidRDefault="00687996" w:rsidP="00687996">
      <w:pPr>
        <w:shd w:val="clear" w:color="auto" w:fill="FFFFFF"/>
        <w:spacing w:line="235" w:lineRule="atLeast"/>
        <w:jc w:val="both"/>
        <w:rPr>
          <w:rFonts w:ascii="Sylfaen" w:eastAsia="Times New Roman" w:hAnsi="Sylfaen" w:cs="Times New Roman"/>
          <w:color w:val="000000"/>
          <w:sz w:val="24"/>
          <w:szCs w:val="24"/>
        </w:rPr>
      </w:pPr>
      <w:r w:rsidRPr="006451D0">
        <w:rPr>
          <w:rFonts w:ascii="Sylfaen" w:eastAsia="Times New Roman" w:hAnsi="Sylfaen" w:cs="Times New Roman"/>
          <w:color w:val="000000"/>
          <w:sz w:val="24"/>
          <w:szCs w:val="24"/>
        </w:rPr>
        <w:t xml:space="preserve">1) </w:t>
      </w:r>
      <w:r w:rsidR="00EA28F1" w:rsidRPr="006451D0">
        <w:rPr>
          <w:rFonts w:ascii="Sylfaen" w:eastAsia="Times New Roman" w:hAnsi="Sylfaen" w:cs="Times New Roman"/>
          <w:color w:val="000000"/>
          <w:sz w:val="24"/>
          <w:szCs w:val="24"/>
        </w:rPr>
        <w:t xml:space="preserve">The </w:t>
      </w:r>
      <w:r w:rsidRPr="006451D0">
        <w:rPr>
          <w:rFonts w:ascii="Sylfaen" w:eastAsia="Times New Roman" w:hAnsi="Sylfaen" w:cs="Times New Roman"/>
          <w:color w:val="000000"/>
          <w:sz w:val="24"/>
          <w:szCs w:val="24"/>
        </w:rPr>
        <w:t>program will involve transactions for the supply of goods, provision of services and performance of works within the meaning of the Tax Code of the Republic of Armenia.</w:t>
      </w:r>
    </w:p>
    <w:p w14:paraId="01A1231B" w14:textId="2510778D" w:rsidR="00687996" w:rsidRPr="006451D0" w:rsidRDefault="00687996" w:rsidP="00687996">
      <w:pPr>
        <w:shd w:val="clear" w:color="auto" w:fill="FFFFFF"/>
        <w:spacing w:line="235" w:lineRule="atLeast"/>
        <w:jc w:val="both"/>
        <w:rPr>
          <w:rFonts w:ascii="Sylfaen" w:eastAsia="Times New Roman" w:hAnsi="Sylfaen" w:cs="Times New Roman"/>
          <w:color w:val="000000"/>
          <w:sz w:val="24"/>
          <w:szCs w:val="24"/>
        </w:rPr>
      </w:pPr>
      <w:r w:rsidRPr="006451D0">
        <w:rPr>
          <w:rFonts w:ascii="Sylfaen" w:eastAsia="Times New Roman" w:hAnsi="Sylfaen" w:cs="Times New Roman"/>
          <w:color w:val="000000"/>
          <w:sz w:val="24"/>
          <w:szCs w:val="24"/>
        </w:rPr>
        <w:t xml:space="preserve">2) The amounts of value added tax for the operations of supplying goods, rendering </w:t>
      </w:r>
      <w:proofErr w:type="gramStart"/>
      <w:r w:rsidRPr="006451D0">
        <w:rPr>
          <w:rFonts w:ascii="Sylfaen" w:eastAsia="Times New Roman" w:hAnsi="Sylfaen" w:cs="Times New Roman"/>
          <w:color w:val="000000"/>
          <w:sz w:val="24"/>
          <w:szCs w:val="24"/>
        </w:rPr>
        <w:t>services</w:t>
      </w:r>
      <w:proofErr w:type="gramEnd"/>
      <w:r w:rsidRPr="006451D0">
        <w:rPr>
          <w:rFonts w:ascii="Sylfaen" w:eastAsia="Times New Roman" w:hAnsi="Sylfaen" w:cs="Times New Roman"/>
          <w:color w:val="000000"/>
          <w:sz w:val="24"/>
          <w:szCs w:val="24"/>
        </w:rPr>
        <w:t xml:space="preserve"> and performing works carried out within the framework of the program are not envisaged by the state budget of the Republic of </w:t>
      </w:r>
      <w:r w:rsidR="00557528" w:rsidRPr="006451D0">
        <w:rPr>
          <w:rFonts w:ascii="Sylfaen" w:eastAsia="Times New Roman" w:hAnsi="Sylfaen" w:cs="Times New Roman"/>
          <w:color w:val="000000"/>
          <w:sz w:val="24"/>
          <w:szCs w:val="24"/>
        </w:rPr>
        <w:t>Armenia.</w:t>
      </w:r>
    </w:p>
    <w:p w14:paraId="1DCC69B3" w14:textId="09E272F9" w:rsidR="00687996" w:rsidRPr="006451D0" w:rsidRDefault="00687996" w:rsidP="00687996">
      <w:pPr>
        <w:shd w:val="clear" w:color="auto" w:fill="FFFFFF"/>
        <w:spacing w:line="235" w:lineRule="atLeast"/>
        <w:jc w:val="both"/>
        <w:rPr>
          <w:rFonts w:ascii="Sylfaen" w:eastAsia="Times New Roman" w:hAnsi="Sylfaen" w:cs="Times New Roman"/>
          <w:color w:val="000000"/>
          <w:sz w:val="24"/>
          <w:szCs w:val="24"/>
        </w:rPr>
      </w:pPr>
      <w:r w:rsidRPr="006451D0">
        <w:rPr>
          <w:rFonts w:ascii="Sylfaen" w:eastAsia="Times New Roman" w:hAnsi="Sylfaen" w:cs="Times New Roman"/>
          <w:color w:val="000000"/>
          <w:sz w:val="24"/>
          <w:szCs w:val="24"/>
        </w:rPr>
        <w:t xml:space="preserve">3) </w:t>
      </w:r>
      <w:r w:rsidR="00EA28F1" w:rsidRPr="006451D0">
        <w:rPr>
          <w:rFonts w:ascii="Sylfaen" w:eastAsia="Times New Roman" w:hAnsi="Sylfaen" w:cs="Times New Roman"/>
          <w:color w:val="000000"/>
          <w:sz w:val="24"/>
          <w:szCs w:val="24"/>
        </w:rPr>
        <w:t xml:space="preserve">The </w:t>
      </w:r>
      <w:r w:rsidRPr="006451D0">
        <w:rPr>
          <w:rFonts w:ascii="Sylfaen" w:eastAsia="Times New Roman" w:hAnsi="Sylfaen" w:cs="Times New Roman"/>
          <w:color w:val="000000"/>
          <w:sz w:val="24"/>
          <w:szCs w:val="24"/>
        </w:rPr>
        <w:t xml:space="preserve">programs presented are aimed at ensuring economic growth and creation of new jobs in the areas of information technologies, tourism, agriculture, science, education, </w:t>
      </w:r>
      <w:proofErr w:type="gramStart"/>
      <w:r w:rsidRPr="006451D0">
        <w:rPr>
          <w:rFonts w:ascii="Sylfaen" w:eastAsia="Times New Roman" w:hAnsi="Sylfaen" w:cs="Times New Roman"/>
          <w:color w:val="000000"/>
          <w:sz w:val="24"/>
          <w:szCs w:val="24"/>
        </w:rPr>
        <w:t>energy</w:t>
      </w:r>
      <w:proofErr w:type="gramEnd"/>
      <w:r w:rsidRPr="006451D0">
        <w:rPr>
          <w:rFonts w:ascii="Sylfaen" w:eastAsia="Times New Roman" w:hAnsi="Sylfaen" w:cs="Times New Roman"/>
          <w:color w:val="000000"/>
          <w:sz w:val="24"/>
          <w:szCs w:val="24"/>
        </w:rPr>
        <w:t xml:space="preserve"> and environmental </w:t>
      </w:r>
      <w:r w:rsidR="00557528" w:rsidRPr="006451D0">
        <w:rPr>
          <w:rFonts w:ascii="Sylfaen" w:eastAsia="Times New Roman" w:hAnsi="Sylfaen" w:cs="Times New Roman"/>
          <w:color w:val="000000"/>
          <w:sz w:val="24"/>
          <w:szCs w:val="24"/>
        </w:rPr>
        <w:t>protection.</w:t>
      </w:r>
    </w:p>
    <w:p w14:paraId="45FFB5EB" w14:textId="77777777" w:rsidR="00687996" w:rsidRPr="006451D0" w:rsidRDefault="00687996" w:rsidP="00687996">
      <w:pPr>
        <w:shd w:val="clear" w:color="auto" w:fill="FFFFFF"/>
        <w:spacing w:line="235" w:lineRule="atLeast"/>
        <w:jc w:val="both"/>
        <w:rPr>
          <w:rFonts w:ascii="Sylfaen" w:eastAsia="Times New Roman" w:hAnsi="Sylfaen" w:cs="Times New Roman"/>
          <w:color w:val="000000"/>
          <w:sz w:val="24"/>
          <w:szCs w:val="24"/>
        </w:rPr>
      </w:pPr>
      <w:r w:rsidRPr="006451D0">
        <w:rPr>
          <w:rFonts w:ascii="Sylfaen" w:eastAsia="Times New Roman" w:hAnsi="Sylfaen" w:cs="Times New Roman"/>
          <w:color w:val="000000"/>
          <w:sz w:val="24"/>
          <w:szCs w:val="24"/>
        </w:rPr>
        <w:t xml:space="preserve">4) </w:t>
      </w:r>
      <w:r w:rsidR="00EA28F1" w:rsidRPr="006451D0">
        <w:rPr>
          <w:rFonts w:ascii="Sylfaen" w:eastAsia="Times New Roman" w:hAnsi="Sylfaen" w:cs="Times New Roman"/>
          <w:color w:val="000000"/>
          <w:sz w:val="24"/>
          <w:szCs w:val="24"/>
        </w:rPr>
        <w:t xml:space="preserve">The </w:t>
      </w:r>
      <w:r w:rsidRPr="006451D0">
        <w:rPr>
          <w:rFonts w:ascii="Sylfaen" w:eastAsia="Times New Roman" w:hAnsi="Sylfaen" w:cs="Times New Roman"/>
          <w:color w:val="000000"/>
          <w:sz w:val="24"/>
          <w:szCs w:val="24"/>
        </w:rPr>
        <w:t>preferential qualification of the program does not result in discriminatory approaches to taxation compared to other economic entities operating in the same field.</w:t>
      </w:r>
    </w:p>
    <w:p w14:paraId="7DF2DF0F" w14:textId="6A865BAE" w:rsidR="00023557" w:rsidRPr="006451D0" w:rsidRDefault="00023557" w:rsidP="00687996">
      <w:pPr>
        <w:shd w:val="clear" w:color="auto" w:fill="FFFFFF"/>
        <w:spacing w:line="235" w:lineRule="atLeast"/>
        <w:jc w:val="both"/>
        <w:rPr>
          <w:rFonts w:ascii="Sylfaen" w:eastAsia="Times New Roman" w:hAnsi="Sylfaen" w:cs="Times New Roman"/>
          <w:color w:val="000000"/>
          <w:sz w:val="24"/>
          <w:szCs w:val="24"/>
        </w:rPr>
      </w:pPr>
      <w:r w:rsidRPr="006451D0">
        <w:rPr>
          <w:rFonts w:ascii="Sylfaen" w:eastAsia="Times New Roman" w:hAnsi="Sylfaen" w:cs="Times New Roman"/>
          <w:color w:val="000000"/>
          <w:sz w:val="24"/>
          <w:szCs w:val="24"/>
        </w:rPr>
        <w:t xml:space="preserve">Further, regarding the requirements for registration of preferential programs, it is informed that in accordance with paragraphs 5 and 9 of the procedure established by Appendix 3 of RA </w:t>
      </w:r>
      <w:r w:rsidRPr="006451D0">
        <w:rPr>
          <w:rFonts w:ascii="Sylfaen" w:eastAsia="Times New Roman" w:hAnsi="Sylfaen" w:cs="Times New Roman"/>
          <w:color w:val="000000"/>
          <w:sz w:val="24"/>
          <w:szCs w:val="24"/>
        </w:rPr>
        <w:lastRenderedPageBreak/>
        <w:t xml:space="preserve">Government Decree No. 910-N of July 27, 2017, programs funded from other sources outside the state budget of the Republic of Armenia, for preferential qualifications or changes to the program qualified as preferential, or for termination of the program as preferential qualifications, an application must be submitted to the commission. The application must be submitted at least 2 months prior to the start of the program. The submitted application describes the goals of the project, the planned activities, the sources of funding, its executors and beneficiaries, the expected results, as well as the rationale for the effectiveness of the program and the direction of economic development of RA. The program also includes an estimate of the projected revenues and </w:t>
      </w:r>
      <w:r w:rsidR="00557528" w:rsidRPr="006451D0">
        <w:rPr>
          <w:rFonts w:ascii="Sylfaen" w:eastAsia="Times New Roman" w:hAnsi="Sylfaen" w:cs="Times New Roman"/>
          <w:color w:val="000000"/>
          <w:sz w:val="24"/>
          <w:szCs w:val="24"/>
        </w:rPr>
        <w:t>expenditures and</w:t>
      </w:r>
      <w:r w:rsidRPr="006451D0">
        <w:rPr>
          <w:rFonts w:ascii="Sylfaen" w:eastAsia="Times New Roman" w:hAnsi="Sylfaen" w:cs="Times New Roman"/>
          <w:color w:val="000000"/>
          <w:sz w:val="24"/>
          <w:szCs w:val="24"/>
        </w:rPr>
        <w:t xml:space="preserve"> defines the stages and timelines of the project implementation. The program may include a description of other circumstances, facts, data, and other justifications deemed important by those implementing the program. The maximum time for consideration of the application by the commission is 15 working days. In case of the necessity of additional consideration of the application the </w:t>
      </w:r>
      <w:r w:rsidR="00240583">
        <w:rPr>
          <w:rFonts w:ascii="Sylfaen" w:eastAsia="Times New Roman" w:hAnsi="Sylfaen" w:cs="Times New Roman"/>
          <w:color w:val="000000"/>
          <w:sz w:val="24"/>
          <w:szCs w:val="24"/>
        </w:rPr>
        <w:t>review</w:t>
      </w:r>
      <w:r w:rsidRPr="006451D0">
        <w:rPr>
          <w:rFonts w:ascii="Sylfaen" w:eastAsia="Times New Roman" w:hAnsi="Sylfaen" w:cs="Times New Roman"/>
          <w:color w:val="000000"/>
          <w:sz w:val="24"/>
          <w:szCs w:val="24"/>
        </w:rPr>
        <w:t xml:space="preserve"> of the application may be postponed by the decision of the commission. The commission shall discuss the application with the participation of the executor of the program. The executor of the program shall be informed of the day, </w:t>
      </w:r>
      <w:proofErr w:type="gramStart"/>
      <w:r w:rsidRPr="006451D0">
        <w:rPr>
          <w:rFonts w:ascii="Sylfaen" w:eastAsia="Times New Roman" w:hAnsi="Sylfaen" w:cs="Times New Roman"/>
          <w:color w:val="000000"/>
          <w:sz w:val="24"/>
          <w:szCs w:val="24"/>
        </w:rPr>
        <w:t>time</w:t>
      </w:r>
      <w:proofErr w:type="gramEnd"/>
      <w:r w:rsidRPr="006451D0">
        <w:rPr>
          <w:rFonts w:ascii="Sylfaen" w:eastAsia="Times New Roman" w:hAnsi="Sylfaen" w:cs="Times New Roman"/>
          <w:color w:val="000000"/>
          <w:sz w:val="24"/>
          <w:szCs w:val="24"/>
        </w:rPr>
        <w:t xml:space="preserve"> and place (address, premise) of the discussion at least two days in advance. The absence of a duly informed representative of the state administration implementing the program is not an obstacle to the discussion.</w:t>
      </w:r>
    </w:p>
    <w:p w14:paraId="69642D25" w14:textId="77777777" w:rsidR="00687996" w:rsidRPr="006451D0" w:rsidRDefault="001445DF" w:rsidP="00687996">
      <w:pPr>
        <w:shd w:val="clear" w:color="auto" w:fill="FFFFFF"/>
        <w:spacing w:line="235" w:lineRule="atLeast"/>
        <w:jc w:val="both"/>
        <w:rPr>
          <w:rFonts w:ascii="Sylfaen" w:eastAsia="Times New Roman" w:hAnsi="Sylfaen" w:cs="Times New Roman"/>
          <w:color w:val="000000"/>
          <w:sz w:val="24"/>
          <w:szCs w:val="24"/>
        </w:rPr>
      </w:pPr>
      <w:r w:rsidRPr="006451D0">
        <w:rPr>
          <w:rFonts w:ascii="Sylfaen" w:eastAsia="Times New Roman" w:hAnsi="Sylfaen" w:cs="Times New Roman"/>
          <w:color w:val="000000"/>
          <w:sz w:val="24"/>
          <w:szCs w:val="24"/>
        </w:rPr>
        <w:t>Clause 13 of the same order stipulates that the commission</w:t>
      </w:r>
      <w:r w:rsidR="00A93CF7">
        <w:rPr>
          <w:rFonts w:ascii="Sylfaen" w:eastAsia="Times New Roman" w:hAnsi="Sylfaen" w:cs="Times New Roman"/>
          <w:color w:val="000000"/>
          <w:sz w:val="24"/>
          <w:szCs w:val="24"/>
        </w:rPr>
        <w:t>’</w:t>
      </w:r>
      <w:r w:rsidRPr="006451D0">
        <w:rPr>
          <w:rFonts w:ascii="Sylfaen" w:eastAsia="Times New Roman" w:hAnsi="Sylfaen" w:cs="Times New Roman"/>
          <w:color w:val="000000"/>
          <w:sz w:val="24"/>
          <w:szCs w:val="24"/>
        </w:rPr>
        <w:t>s conclusion on recognizing the Program as preferential, on rejecting the qualification and the order of the Minister of Finance of the Republic of Armenia on approving it shall be sent to the public administration body that submitted the application within 5 working days. Rejection of the application or suspension of the review of the application shall be executed in a protocol with an indication of the respective grounds.</w:t>
      </w:r>
      <w:r w:rsidR="0083367F">
        <w:rPr>
          <w:rFonts w:ascii="Sylfaen" w:eastAsia="Times New Roman" w:hAnsi="Sylfaen" w:cs="Times New Roman"/>
          <w:color w:val="000000"/>
          <w:sz w:val="24"/>
          <w:szCs w:val="24"/>
        </w:rPr>
        <w:t xml:space="preserve"> </w:t>
      </w:r>
    </w:p>
    <w:p w14:paraId="4324D775" w14:textId="77777777" w:rsidR="00687996" w:rsidRPr="006451D0" w:rsidRDefault="00687996" w:rsidP="00687996">
      <w:pPr>
        <w:shd w:val="clear" w:color="auto" w:fill="FFFFFF"/>
        <w:jc w:val="both"/>
        <w:rPr>
          <w:rFonts w:ascii="Sylfaen" w:eastAsia="Times New Roman" w:hAnsi="Sylfaen" w:cs="Times New Roman"/>
          <w:color w:val="000000" w:themeColor="text1"/>
          <w:sz w:val="24"/>
          <w:szCs w:val="24"/>
        </w:rPr>
      </w:pPr>
    </w:p>
    <w:tbl>
      <w:tblPr>
        <w:tblStyle w:val="TableGrid"/>
        <w:tblW w:w="0" w:type="auto"/>
        <w:tblInd w:w="108" w:type="dxa"/>
        <w:tblLook w:val="04A0" w:firstRow="1" w:lastRow="0" w:firstColumn="1" w:lastColumn="0" w:noHBand="0" w:noVBand="1"/>
      </w:tblPr>
      <w:tblGrid>
        <w:gridCol w:w="9710"/>
      </w:tblGrid>
      <w:tr w:rsidR="00687996" w:rsidRPr="006451D0" w14:paraId="4A4C16AB" w14:textId="77777777" w:rsidTr="009355F8">
        <w:tc>
          <w:tcPr>
            <w:tcW w:w="9710" w:type="dxa"/>
          </w:tcPr>
          <w:p w14:paraId="776A765F" w14:textId="18C48AE2" w:rsidR="00687996" w:rsidRPr="006451D0" w:rsidRDefault="001445DF" w:rsidP="001445DF">
            <w:pPr>
              <w:pStyle w:val="ListParagraph"/>
              <w:shd w:val="clear" w:color="auto" w:fill="FFFFFF"/>
              <w:spacing w:line="276" w:lineRule="auto"/>
              <w:ind w:left="0"/>
              <w:jc w:val="both"/>
              <w:rPr>
                <w:rFonts w:ascii="Sylfaen" w:hAnsi="Sylfaen"/>
                <w:b/>
                <w:bCs/>
                <w:color w:val="4472C4" w:themeColor="accent1"/>
                <w:lang w:val="en-US"/>
              </w:rPr>
            </w:pPr>
            <w:r w:rsidRPr="006451D0">
              <w:rPr>
                <w:rFonts w:ascii="Sylfaen" w:hAnsi="Sylfaen"/>
                <w:b/>
                <w:bCs/>
                <w:color w:val="4472C4" w:themeColor="accent1"/>
                <w:lang w:val="en-US"/>
              </w:rPr>
              <w:t>1</w:t>
            </w:r>
            <w:r w:rsidR="00D97E91" w:rsidRPr="00D97E91">
              <w:rPr>
                <w:rFonts w:ascii="Sylfaen" w:hAnsi="Sylfaen"/>
                <w:b/>
                <w:bCs/>
                <w:color w:val="4472C4" w:themeColor="accent1"/>
                <w:lang w:val="en-US"/>
              </w:rPr>
              <w:t>3</w:t>
            </w:r>
            <w:r w:rsidRPr="006451D0">
              <w:rPr>
                <w:rFonts w:ascii="Sylfaen" w:hAnsi="Sylfaen"/>
                <w:b/>
                <w:bCs/>
                <w:color w:val="4472C4" w:themeColor="accent1"/>
                <w:lang w:val="en-US"/>
              </w:rPr>
              <w:t xml:space="preserve">. Is state registration of foundations required in the Republic of Armenia? Within what </w:t>
            </w:r>
            <w:proofErr w:type="gramStart"/>
            <w:r w:rsidRPr="006451D0">
              <w:rPr>
                <w:rFonts w:ascii="Sylfaen" w:hAnsi="Sylfaen"/>
                <w:b/>
                <w:bCs/>
                <w:color w:val="4472C4" w:themeColor="accent1"/>
                <w:lang w:val="en-US"/>
              </w:rPr>
              <w:t>period of time</w:t>
            </w:r>
            <w:proofErr w:type="gramEnd"/>
            <w:r w:rsidRPr="006451D0">
              <w:rPr>
                <w:rFonts w:ascii="Sylfaen" w:hAnsi="Sylfaen"/>
                <w:b/>
                <w:bCs/>
                <w:color w:val="4472C4" w:themeColor="accent1"/>
                <w:lang w:val="en-US"/>
              </w:rPr>
              <w:t xml:space="preserve"> after execution of constituent documents is it required to register the foundation in the registry of legal entities?</w:t>
            </w:r>
          </w:p>
        </w:tc>
      </w:tr>
    </w:tbl>
    <w:p w14:paraId="640E7735" w14:textId="77777777" w:rsidR="00687996" w:rsidRPr="006451D0" w:rsidRDefault="00687996" w:rsidP="00687996">
      <w:pPr>
        <w:shd w:val="clear" w:color="auto" w:fill="FFFFFF"/>
        <w:spacing w:line="276" w:lineRule="auto"/>
        <w:jc w:val="both"/>
        <w:rPr>
          <w:rFonts w:ascii="Sylfaen" w:eastAsia="Times New Roman" w:hAnsi="Sylfaen" w:cs="Times New Roman"/>
          <w:color w:val="000000" w:themeColor="text1"/>
          <w:sz w:val="24"/>
          <w:szCs w:val="24"/>
        </w:rPr>
      </w:pPr>
    </w:p>
    <w:p w14:paraId="1A002B56" w14:textId="77777777" w:rsidR="001445DF" w:rsidRPr="006451D0" w:rsidRDefault="001445DF" w:rsidP="001445DF">
      <w:pPr>
        <w:shd w:val="clear" w:color="auto" w:fill="FFFFFF"/>
        <w:spacing w:line="276" w:lineRule="auto"/>
        <w:jc w:val="both"/>
        <w:rPr>
          <w:rFonts w:ascii="Sylfaen" w:eastAsia="Times New Roman" w:hAnsi="Sylfaen" w:cs="Times New Roman"/>
          <w:color w:val="000000" w:themeColor="text1"/>
          <w:sz w:val="24"/>
          <w:szCs w:val="24"/>
        </w:rPr>
      </w:pPr>
      <w:r w:rsidRPr="006451D0">
        <w:rPr>
          <w:rFonts w:ascii="Sylfaen" w:eastAsia="Times New Roman" w:hAnsi="Sylfaen" w:cs="Times New Roman"/>
          <w:color w:val="000000" w:themeColor="text1"/>
          <w:sz w:val="24"/>
          <w:szCs w:val="24"/>
        </w:rPr>
        <w:t xml:space="preserve">In </w:t>
      </w:r>
      <w:r w:rsidR="009355F8">
        <w:rPr>
          <w:rFonts w:ascii="Sylfaen" w:eastAsia="Times New Roman" w:hAnsi="Sylfaen" w:cs="Times New Roman"/>
          <w:color w:val="000000" w:themeColor="text1"/>
          <w:sz w:val="24"/>
          <w:szCs w:val="24"/>
        </w:rPr>
        <w:t xml:space="preserve">the </w:t>
      </w:r>
      <w:r w:rsidRPr="006451D0">
        <w:rPr>
          <w:rFonts w:ascii="Sylfaen" w:eastAsia="Times New Roman" w:hAnsi="Sylfaen" w:cs="Times New Roman"/>
          <w:color w:val="000000" w:themeColor="text1"/>
          <w:sz w:val="24"/>
          <w:szCs w:val="24"/>
        </w:rPr>
        <w:t xml:space="preserve">Republic of Armenia foundations are subject to state registration. </w:t>
      </w:r>
    </w:p>
    <w:p w14:paraId="138B381E" w14:textId="5F8681D0" w:rsidR="00687996" w:rsidRPr="006451D0" w:rsidRDefault="001445DF" w:rsidP="001445DF">
      <w:pPr>
        <w:shd w:val="clear" w:color="auto" w:fill="FFFFFF"/>
        <w:spacing w:line="276" w:lineRule="auto"/>
        <w:jc w:val="both"/>
        <w:rPr>
          <w:rFonts w:ascii="Sylfaen" w:eastAsia="Times New Roman" w:hAnsi="Sylfaen" w:cs="Times New Roman"/>
          <w:color w:val="000000" w:themeColor="text1"/>
          <w:sz w:val="24"/>
          <w:szCs w:val="24"/>
        </w:rPr>
      </w:pPr>
      <w:r w:rsidRPr="006451D0">
        <w:rPr>
          <w:rFonts w:ascii="Sylfaen" w:eastAsia="Times New Roman" w:hAnsi="Sylfaen" w:cs="Times New Roman"/>
          <w:color w:val="000000" w:themeColor="text1"/>
          <w:sz w:val="24"/>
          <w:szCs w:val="24"/>
        </w:rPr>
        <w:t xml:space="preserve">Not later than 2 months from the date of the decision to establish a foundation, an application for state registration should be submitted to the State Register Agency of Legal Entities. Supplements and amendments to the </w:t>
      </w:r>
      <w:r w:rsidR="00AC21CF">
        <w:rPr>
          <w:rFonts w:ascii="Sylfaen" w:eastAsia="Times New Roman" w:hAnsi="Sylfaen" w:cs="Times New Roman"/>
          <w:color w:val="000000" w:themeColor="text1"/>
          <w:sz w:val="24"/>
          <w:szCs w:val="24"/>
        </w:rPr>
        <w:t>Charter</w:t>
      </w:r>
      <w:r w:rsidRPr="006451D0">
        <w:rPr>
          <w:rFonts w:ascii="Sylfaen" w:eastAsia="Times New Roman" w:hAnsi="Sylfaen" w:cs="Times New Roman"/>
          <w:color w:val="000000" w:themeColor="text1"/>
          <w:sz w:val="24"/>
          <w:szCs w:val="24"/>
        </w:rPr>
        <w:t xml:space="preserve"> and the </w:t>
      </w:r>
      <w:r w:rsidR="00AC21CF">
        <w:rPr>
          <w:rFonts w:ascii="Sylfaen" w:eastAsia="Times New Roman" w:hAnsi="Sylfaen" w:cs="Times New Roman"/>
          <w:color w:val="000000" w:themeColor="text1"/>
          <w:sz w:val="24"/>
          <w:szCs w:val="24"/>
        </w:rPr>
        <w:t>Charter</w:t>
      </w:r>
      <w:r w:rsidRPr="006451D0">
        <w:rPr>
          <w:rFonts w:ascii="Sylfaen" w:eastAsia="Times New Roman" w:hAnsi="Sylfaen" w:cs="Times New Roman"/>
          <w:color w:val="000000" w:themeColor="text1"/>
          <w:sz w:val="24"/>
          <w:szCs w:val="24"/>
        </w:rPr>
        <w:t xml:space="preserve"> </w:t>
      </w:r>
      <w:r w:rsidR="00A5329F" w:rsidRPr="00A5329F">
        <w:rPr>
          <w:rFonts w:ascii="Sylfaen" w:eastAsia="Times New Roman" w:hAnsi="Sylfaen" w:cs="Times New Roman"/>
          <w:color w:val="000000" w:themeColor="text1"/>
          <w:sz w:val="24"/>
          <w:szCs w:val="24"/>
        </w:rPr>
        <w:t xml:space="preserve">approved in the new edition </w:t>
      </w:r>
      <w:r w:rsidRPr="006451D0">
        <w:rPr>
          <w:rFonts w:ascii="Sylfaen" w:eastAsia="Times New Roman" w:hAnsi="Sylfaen" w:cs="Times New Roman"/>
          <w:color w:val="000000" w:themeColor="text1"/>
          <w:sz w:val="24"/>
          <w:szCs w:val="24"/>
        </w:rPr>
        <w:t>are also subject to state registration.</w:t>
      </w:r>
    </w:p>
    <w:tbl>
      <w:tblPr>
        <w:tblStyle w:val="TableGrid"/>
        <w:tblW w:w="0" w:type="auto"/>
        <w:tblInd w:w="108" w:type="dxa"/>
        <w:tblLook w:val="04A0" w:firstRow="1" w:lastRow="0" w:firstColumn="1" w:lastColumn="0" w:noHBand="0" w:noVBand="1"/>
      </w:tblPr>
      <w:tblGrid>
        <w:gridCol w:w="9710"/>
      </w:tblGrid>
      <w:tr w:rsidR="00687996" w:rsidRPr="006451D0" w14:paraId="69DFCED7" w14:textId="77777777" w:rsidTr="005129D3">
        <w:tc>
          <w:tcPr>
            <w:tcW w:w="9710" w:type="dxa"/>
          </w:tcPr>
          <w:p w14:paraId="5EF4A160" w14:textId="66222DCF" w:rsidR="00687996" w:rsidRPr="006451D0" w:rsidRDefault="001445DF" w:rsidP="001445DF">
            <w:pPr>
              <w:pStyle w:val="ListParagraph"/>
              <w:shd w:val="clear" w:color="auto" w:fill="FFFFFF"/>
              <w:spacing w:line="276" w:lineRule="auto"/>
              <w:ind w:left="0"/>
              <w:jc w:val="both"/>
              <w:rPr>
                <w:rFonts w:ascii="Sylfaen" w:hAnsi="Sylfaen"/>
                <w:b/>
                <w:bCs/>
                <w:color w:val="4472C4" w:themeColor="accent1"/>
                <w:lang w:val="en-US"/>
              </w:rPr>
            </w:pPr>
            <w:r w:rsidRPr="006451D0">
              <w:rPr>
                <w:rFonts w:ascii="Sylfaen" w:hAnsi="Sylfaen"/>
                <w:b/>
                <w:bCs/>
                <w:color w:val="4472C4" w:themeColor="accent1"/>
                <w:lang w:val="en-US"/>
              </w:rPr>
              <w:t>1</w:t>
            </w:r>
            <w:r w:rsidR="00D97E91" w:rsidRPr="00D97E91">
              <w:rPr>
                <w:rFonts w:ascii="Sylfaen" w:hAnsi="Sylfaen"/>
                <w:b/>
                <w:bCs/>
                <w:color w:val="4472C4" w:themeColor="accent1"/>
                <w:lang w:val="en-US"/>
              </w:rPr>
              <w:t>4</w:t>
            </w:r>
            <w:r w:rsidRPr="006451D0">
              <w:rPr>
                <w:rFonts w:ascii="Sylfaen" w:hAnsi="Sylfaen"/>
                <w:b/>
                <w:bCs/>
                <w:color w:val="4472C4" w:themeColor="accent1"/>
                <w:lang w:val="en-US"/>
              </w:rPr>
              <w:t xml:space="preserve">. What documents must be submitted to the State Register Agency of Legal Entities </w:t>
            </w:r>
            <w:proofErr w:type="gramStart"/>
            <w:r w:rsidRPr="006451D0">
              <w:rPr>
                <w:rFonts w:ascii="Sylfaen" w:hAnsi="Sylfaen"/>
                <w:b/>
                <w:bCs/>
                <w:color w:val="4472C4" w:themeColor="accent1"/>
                <w:lang w:val="en-US"/>
              </w:rPr>
              <w:t>in order to</w:t>
            </w:r>
            <w:proofErr w:type="gramEnd"/>
            <w:r w:rsidRPr="006451D0">
              <w:rPr>
                <w:rFonts w:ascii="Sylfaen" w:hAnsi="Sylfaen"/>
                <w:b/>
                <w:bCs/>
                <w:color w:val="4472C4" w:themeColor="accent1"/>
                <w:lang w:val="en-US"/>
              </w:rPr>
              <w:t xml:space="preserve"> register a foundation? Is it possible to submit the documents through an authorized person?</w:t>
            </w:r>
          </w:p>
        </w:tc>
      </w:tr>
    </w:tbl>
    <w:p w14:paraId="4A0F0EAF" w14:textId="77777777" w:rsidR="00687996" w:rsidRPr="006451D0" w:rsidRDefault="00687996" w:rsidP="00687996">
      <w:pPr>
        <w:shd w:val="clear" w:color="auto" w:fill="FFFFFF"/>
        <w:spacing w:line="276" w:lineRule="auto"/>
        <w:jc w:val="both"/>
        <w:rPr>
          <w:rFonts w:ascii="Sylfaen" w:eastAsia="Times New Roman" w:hAnsi="Sylfaen" w:cs="Times New Roman"/>
          <w:color w:val="000000" w:themeColor="text1"/>
          <w:sz w:val="24"/>
          <w:szCs w:val="24"/>
        </w:rPr>
      </w:pPr>
    </w:p>
    <w:p w14:paraId="3EB31DBA" w14:textId="77777777" w:rsidR="001445DF" w:rsidRPr="006451D0" w:rsidRDefault="001445DF" w:rsidP="001445DF">
      <w:pPr>
        <w:shd w:val="clear" w:color="auto" w:fill="FFFFFF"/>
        <w:spacing w:line="276" w:lineRule="auto"/>
        <w:jc w:val="both"/>
        <w:rPr>
          <w:rFonts w:ascii="Sylfaen" w:eastAsia="Times New Roman" w:hAnsi="Sylfaen" w:cs="Times New Roman"/>
          <w:color w:val="000000" w:themeColor="text1"/>
          <w:sz w:val="24"/>
          <w:szCs w:val="24"/>
        </w:rPr>
      </w:pPr>
      <w:r w:rsidRPr="006451D0">
        <w:rPr>
          <w:rFonts w:ascii="Sylfaen" w:eastAsia="Times New Roman" w:hAnsi="Sylfaen" w:cs="Times New Roman"/>
          <w:color w:val="000000" w:themeColor="text1"/>
          <w:sz w:val="24"/>
          <w:szCs w:val="24"/>
        </w:rPr>
        <w:t>It is necessary to provide a copy of the founder</w:t>
      </w:r>
      <w:r w:rsidR="00A93CF7">
        <w:rPr>
          <w:rFonts w:ascii="Sylfaen" w:eastAsia="Times New Roman" w:hAnsi="Sylfaen" w:cs="Times New Roman"/>
          <w:color w:val="000000" w:themeColor="text1"/>
          <w:sz w:val="24"/>
          <w:szCs w:val="24"/>
        </w:rPr>
        <w:t>’</w:t>
      </w:r>
      <w:r w:rsidRPr="006451D0">
        <w:rPr>
          <w:rFonts w:ascii="Sylfaen" w:eastAsia="Times New Roman" w:hAnsi="Sylfaen" w:cs="Times New Roman"/>
          <w:color w:val="000000" w:themeColor="text1"/>
          <w:sz w:val="24"/>
          <w:szCs w:val="24"/>
        </w:rPr>
        <w:t>s passport (if it is a foreign passport, notarized and apostilled). If the founder is a legal entity, it is necessary to submit its constituent documents (if it is a foreign company, notarized and apostilled). Along with the application, it is necessary to submit a declaration on beneficial owners.</w:t>
      </w:r>
    </w:p>
    <w:p w14:paraId="78882D5A" w14:textId="77777777" w:rsidR="001445DF" w:rsidRPr="006451D0" w:rsidRDefault="001445DF" w:rsidP="001445DF">
      <w:pPr>
        <w:shd w:val="clear" w:color="auto" w:fill="FFFFFF"/>
        <w:spacing w:line="276" w:lineRule="auto"/>
        <w:jc w:val="both"/>
        <w:rPr>
          <w:rFonts w:ascii="Sylfaen" w:eastAsia="Times New Roman" w:hAnsi="Sylfaen" w:cs="Times New Roman"/>
          <w:color w:val="000000" w:themeColor="text1"/>
          <w:sz w:val="24"/>
          <w:szCs w:val="24"/>
        </w:rPr>
      </w:pPr>
      <w:r w:rsidRPr="006451D0">
        <w:rPr>
          <w:rFonts w:ascii="Sylfaen" w:eastAsia="Times New Roman" w:hAnsi="Sylfaen" w:cs="Times New Roman"/>
          <w:color w:val="000000" w:themeColor="text1"/>
          <w:sz w:val="24"/>
          <w:szCs w:val="24"/>
        </w:rPr>
        <w:lastRenderedPageBreak/>
        <w:t>Also, the below documents shall be submitted to the State Register Agency of Legal Entities for the registration of foundations</w:t>
      </w:r>
    </w:p>
    <w:p w14:paraId="1B40CC29" w14:textId="1031B546" w:rsidR="001445DF" w:rsidRPr="006451D0" w:rsidRDefault="001445DF" w:rsidP="001445DF">
      <w:pPr>
        <w:shd w:val="clear" w:color="auto" w:fill="FFFFFF"/>
        <w:spacing w:line="276" w:lineRule="auto"/>
        <w:jc w:val="both"/>
        <w:rPr>
          <w:rFonts w:ascii="Sylfaen" w:eastAsia="Times New Roman" w:hAnsi="Sylfaen" w:cs="Times New Roman"/>
          <w:color w:val="000000" w:themeColor="text1"/>
          <w:sz w:val="24"/>
          <w:szCs w:val="24"/>
        </w:rPr>
      </w:pPr>
      <w:r w:rsidRPr="006451D0">
        <w:rPr>
          <w:rFonts w:ascii="Sylfaen" w:eastAsia="Times New Roman" w:hAnsi="Sylfaen" w:cs="Times New Roman"/>
          <w:color w:val="000000" w:themeColor="text1"/>
          <w:sz w:val="24"/>
          <w:szCs w:val="24"/>
        </w:rPr>
        <w:t xml:space="preserve"> 1) Application for state registration, signed by the foundation manager or interim </w:t>
      </w:r>
      <w:r w:rsidR="00A5329F" w:rsidRPr="006451D0">
        <w:rPr>
          <w:rFonts w:ascii="Sylfaen" w:eastAsia="Times New Roman" w:hAnsi="Sylfaen" w:cs="Times New Roman"/>
          <w:color w:val="000000" w:themeColor="text1"/>
          <w:sz w:val="24"/>
          <w:szCs w:val="24"/>
        </w:rPr>
        <w:t>manager.</w:t>
      </w:r>
    </w:p>
    <w:p w14:paraId="1FE4FB1E" w14:textId="594738BC" w:rsidR="001445DF" w:rsidRPr="006451D0" w:rsidRDefault="001445DF" w:rsidP="001445DF">
      <w:pPr>
        <w:shd w:val="clear" w:color="auto" w:fill="FFFFFF"/>
        <w:spacing w:line="276" w:lineRule="auto"/>
        <w:jc w:val="both"/>
        <w:rPr>
          <w:rFonts w:ascii="Sylfaen" w:eastAsia="Times New Roman" w:hAnsi="Sylfaen" w:cs="Times New Roman"/>
          <w:color w:val="000000" w:themeColor="text1"/>
          <w:sz w:val="24"/>
          <w:szCs w:val="24"/>
        </w:rPr>
      </w:pPr>
      <w:r w:rsidRPr="006451D0">
        <w:rPr>
          <w:rFonts w:ascii="Sylfaen" w:eastAsia="Times New Roman" w:hAnsi="Sylfaen" w:cs="Times New Roman"/>
          <w:color w:val="000000" w:themeColor="text1"/>
          <w:sz w:val="24"/>
          <w:szCs w:val="24"/>
        </w:rPr>
        <w:t xml:space="preserve">2) The </w:t>
      </w:r>
      <w:r w:rsidR="00AC21CF">
        <w:rPr>
          <w:rFonts w:ascii="Sylfaen" w:eastAsia="Times New Roman" w:hAnsi="Sylfaen" w:cs="Times New Roman"/>
          <w:color w:val="000000" w:themeColor="text1"/>
          <w:sz w:val="24"/>
          <w:szCs w:val="24"/>
        </w:rPr>
        <w:t>Charter</w:t>
      </w:r>
      <w:r w:rsidRPr="006451D0">
        <w:rPr>
          <w:rFonts w:ascii="Sylfaen" w:eastAsia="Times New Roman" w:hAnsi="Sylfaen" w:cs="Times New Roman"/>
          <w:color w:val="000000" w:themeColor="text1"/>
          <w:sz w:val="24"/>
          <w:szCs w:val="24"/>
        </w:rPr>
        <w:t xml:space="preserve"> of the </w:t>
      </w:r>
      <w:r w:rsidR="00C44531" w:rsidRPr="006451D0">
        <w:rPr>
          <w:rFonts w:ascii="Sylfaen" w:eastAsia="Times New Roman" w:hAnsi="Sylfaen" w:cs="Times New Roman"/>
          <w:color w:val="000000" w:themeColor="text1"/>
          <w:sz w:val="24"/>
          <w:szCs w:val="24"/>
        </w:rPr>
        <w:t>Foundation</w:t>
      </w:r>
      <w:r w:rsidRPr="006451D0">
        <w:rPr>
          <w:rFonts w:ascii="Sylfaen" w:eastAsia="Times New Roman" w:hAnsi="Sylfaen" w:cs="Times New Roman"/>
          <w:color w:val="000000" w:themeColor="text1"/>
          <w:sz w:val="24"/>
          <w:szCs w:val="24"/>
        </w:rPr>
        <w:t xml:space="preserve">, at least in two </w:t>
      </w:r>
      <w:r w:rsidR="00A5329F" w:rsidRPr="006451D0">
        <w:rPr>
          <w:rFonts w:ascii="Sylfaen" w:eastAsia="Times New Roman" w:hAnsi="Sylfaen" w:cs="Times New Roman"/>
          <w:color w:val="000000" w:themeColor="text1"/>
          <w:sz w:val="24"/>
          <w:szCs w:val="24"/>
        </w:rPr>
        <w:t>copies.</w:t>
      </w:r>
    </w:p>
    <w:p w14:paraId="2E82668C" w14:textId="74839B40" w:rsidR="001445DF" w:rsidRPr="006451D0" w:rsidRDefault="001445DF" w:rsidP="001445DF">
      <w:pPr>
        <w:shd w:val="clear" w:color="auto" w:fill="FFFFFF"/>
        <w:spacing w:line="276" w:lineRule="auto"/>
        <w:jc w:val="both"/>
        <w:rPr>
          <w:rFonts w:ascii="Sylfaen" w:eastAsia="Times New Roman" w:hAnsi="Sylfaen" w:cs="Times New Roman"/>
          <w:color w:val="000000" w:themeColor="text1"/>
          <w:sz w:val="24"/>
          <w:szCs w:val="24"/>
        </w:rPr>
      </w:pPr>
      <w:r w:rsidRPr="006451D0">
        <w:rPr>
          <w:rFonts w:ascii="Sylfaen" w:eastAsia="Times New Roman" w:hAnsi="Sylfaen" w:cs="Times New Roman"/>
          <w:color w:val="000000" w:themeColor="text1"/>
          <w:sz w:val="24"/>
          <w:szCs w:val="24"/>
        </w:rPr>
        <w:t xml:space="preserve">3) Decision on establishment of the </w:t>
      </w:r>
      <w:r w:rsidR="00A5329F" w:rsidRPr="006451D0">
        <w:rPr>
          <w:rFonts w:ascii="Sylfaen" w:eastAsia="Times New Roman" w:hAnsi="Sylfaen" w:cs="Times New Roman"/>
          <w:color w:val="000000" w:themeColor="text1"/>
          <w:sz w:val="24"/>
          <w:szCs w:val="24"/>
        </w:rPr>
        <w:t>Foundation.</w:t>
      </w:r>
    </w:p>
    <w:p w14:paraId="5BA4C89F" w14:textId="77777777" w:rsidR="001445DF" w:rsidRPr="006451D0" w:rsidRDefault="001445DF" w:rsidP="001445DF">
      <w:pPr>
        <w:shd w:val="clear" w:color="auto" w:fill="FFFFFF"/>
        <w:spacing w:line="276" w:lineRule="auto"/>
        <w:jc w:val="both"/>
        <w:rPr>
          <w:rFonts w:ascii="Sylfaen" w:eastAsia="Times New Roman" w:hAnsi="Sylfaen" w:cs="Times New Roman"/>
          <w:color w:val="000000" w:themeColor="text1"/>
          <w:sz w:val="24"/>
          <w:szCs w:val="24"/>
        </w:rPr>
      </w:pPr>
      <w:r w:rsidRPr="006451D0">
        <w:rPr>
          <w:rFonts w:ascii="Sylfaen" w:eastAsia="Times New Roman" w:hAnsi="Sylfaen" w:cs="Times New Roman"/>
          <w:color w:val="000000" w:themeColor="text1"/>
          <w:sz w:val="24"/>
          <w:szCs w:val="24"/>
        </w:rPr>
        <w:t>4) A receipt on payment of the state duty for registration.</w:t>
      </w:r>
    </w:p>
    <w:p w14:paraId="5BB16BB4" w14:textId="77777777" w:rsidR="001445DF" w:rsidRPr="006451D0" w:rsidRDefault="001445DF" w:rsidP="001445DF">
      <w:pPr>
        <w:shd w:val="clear" w:color="auto" w:fill="FFFFFF"/>
        <w:spacing w:line="276" w:lineRule="auto"/>
        <w:jc w:val="both"/>
        <w:rPr>
          <w:rFonts w:ascii="Sylfaen" w:eastAsia="Times New Roman" w:hAnsi="Sylfaen" w:cs="Times New Roman"/>
          <w:color w:val="000000" w:themeColor="text1"/>
          <w:sz w:val="24"/>
          <w:szCs w:val="24"/>
        </w:rPr>
      </w:pPr>
      <w:r w:rsidRPr="006451D0">
        <w:rPr>
          <w:rFonts w:ascii="Sylfaen" w:eastAsia="Times New Roman" w:hAnsi="Sylfaen" w:cs="Times New Roman"/>
          <w:color w:val="000000" w:themeColor="text1"/>
          <w:sz w:val="24"/>
          <w:szCs w:val="24"/>
        </w:rPr>
        <w:t>If the name of the Foundation contains the name of a known natural person, it is necessary to submit a consent.</w:t>
      </w:r>
    </w:p>
    <w:p w14:paraId="407DC077" w14:textId="3C99745F" w:rsidR="001445DF" w:rsidRPr="006451D0" w:rsidRDefault="001445DF" w:rsidP="001445DF">
      <w:pPr>
        <w:shd w:val="clear" w:color="auto" w:fill="FFFFFF"/>
        <w:spacing w:line="276" w:lineRule="auto"/>
        <w:jc w:val="both"/>
        <w:rPr>
          <w:rFonts w:ascii="Sylfaen" w:eastAsia="Times New Roman" w:hAnsi="Sylfaen" w:cs="Times New Roman"/>
          <w:color w:val="000000" w:themeColor="text1"/>
          <w:sz w:val="24"/>
          <w:szCs w:val="24"/>
          <w:u w:val="single"/>
        </w:rPr>
      </w:pPr>
      <w:r w:rsidRPr="006451D0">
        <w:rPr>
          <w:rFonts w:ascii="Sylfaen" w:eastAsia="Times New Roman" w:hAnsi="Sylfaen" w:cs="Times New Roman"/>
          <w:color w:val="000000" w:themeColor="text1"/>
          <w:sz w:val="24"/>
          <w:szCs w:val="24"/>
          <w:u w:val="single"/>
        </w:rPr>
        <w:t xml:space="preserve">The application can be submitted through an authorized person. Physical presence is not required, the registration process can be carried out through a representative </w:t>
      </w:r>
      <w:proofErr w:type="gramStart"/>
      <w:r w:rsidRPr="006451D0">
        <w:rPr>
          <w:rFonts w:ascii="Sylfaen" w:eastAsia="Times New Roman" w:hAnsi="Sylfaen" w:cs="Times New Roman"/>
          <w:color w:val="000000" w:themeColor="text1"/>
          <w:sz w:val="24"/>
          <w:szCs w:val="24"/>
          <w:u w:val="single"/>
        </w:rPr>
        <w:t>on the basis of</w:t>
      </w:r>
      <w:proofErr w:type="gramEnd"/>
      <w:r w:rsidRPr="006451D0">
        <w:rPr>
          <w:rFonts w:ascii="Sylfaen" w:eastAsia="Times New Roman" w:hAnsi="Sylfaen" w:cs="Times New Roman"/>
          <w:color w:val="000000" w:themeColor="text1"/>
          <w:sz w:val="24"/>
          <w:szCs w:val="24"/>
          <w:u w:val="single"/>
        </w:rPr>
        <w:t xml:space="preserve"> a power of attorney executed in the </w:t>
      </w:r>
      <w:r w:rsidR="00A5329F">
        <w:rPr>
          <w:rFonts w:ascii="Sylfaen" w:eastAsia="Times New Roman" w:hAnsi="Sylfaen" w:cs="Times New Roman"/>
          <w:color w:val="000000" w:themeColor="text1"/>
          <w:sz w:val="24"/>
          <w:szCs w:val="24"/>
          <w:u w:val="single"/>
        </w:rPr>
        <w:t>simple</w:t>
      </w:r>
      <w:r w:rsidRPr="006451D0">
        <w:rPr>
          <w:rFonts w:ascii="Sylfaen" w:eastAsia="Times New Roman" w:hAnsi="Sylfaen" w:cs="Times New Roman"/>
          <w:color w:val="000000" w:themeColor="text1"/>
          <w:sz w:val="24"/>
          <w:szCs w:val="24"/>
          <w:u w:val="single"/>
        </w:rPr>
        <w:t xml:space="preserve"> written form.</w:t>
      </w:r>
    </w:p>
    <w:tbl>
      <w:tblPr>
        <w:tblStyle w:val="TableGrid"/>
        <w:tblW w:w="0" w:type="auto"/>
        <w:tblInd w:w="108" w:type="dxa"/>
        <w:tblLook w:val="04A0" w:firstRow="1" w:lastRow="0" w:firstColumn="1" w:lastColumn="0" w:noHBand="0" w:noVBand="1"/>
      </w:tblPr>
      <w:tblGrid>
        <w:gridCol w:w="9710"/>
      </w:tblGrid>
      <w:tr w:rsidR="00687996" w:rsidRPr="006451D0" w14:paraId="3E62A36D" w14:textId="77777777" w:rsidTr="003C2D91">
        <w:trPr>
          <w:trHeight w:val="878"/>
        </w:trPr>
        <w:tc>
          <w:tcPr>
            <w:tcW w:w="9710" w:type="dxa"/>
          </w:tcPr>
          <w:p w14:paraId="334D7A89" w14:textId="4FF4550A" w:rsidR="00687996" w:rsidRPr="006451D0" w:rsidRDefault="001445DF" w:rsidP="001445DF">
            <w:pPr>
              <w:pStyle w:val="ListParagraph"/>
              <w:shd w:val="clear" w:color="auto" w:fill="FFFFFF"/>
              <w:spacing w:line="276" w:lineRule="auto"/>
              <w:ind w:left="0"/>
              <w:jc w:val="both"/>
              <w:rPr>
                <w:rFonts w:ascii="Sylfaen" w:hAnsi="Sylfaen"/>
                <w:b/>
                <w:bCs/>
                <w:color w:val="4472C4" w:themeColor="accent1"/>
                <w:lang w:val="en-US"/>
              </w:rPr>
            </w:pPr>
            <w:r w:rsidRPr="006451D0">
              <w:rPr>
                <w:rFonts w:ascii="Sylfaen" w:hAnsi="Sylfaen"/>
                <w:b/>
                <w:bCs/>
                <w:color w:val="4472C4" w:themeColor="accent1"/>
                <w:lang w:val="en-US"/>
              </w:rPr>
              <w:t>1</w:t>
            </w:r>
            <w:r w:rsidR="00A5329F">
              <w:rPr>
                <w:rFonts w:ascii="Sylfaen" w:hAnsi="Sylfaen"/>
                <w:b/>
                <w:bCs/>
                <w:color w:val="4472C4" w:themeColor="accent1"/>
                <w:lang w:val="en-US"/>
              </w:rPr>
              <w:t>5</w:t>
            </w:r>
            <w:r w:rsidRPr="006451D0">
              <w:rPr>
                <w:rFonts w:ascii="Sylfaen" w:hAnsi="Sylfaen"/>
                <w:b/>
                <w:bCs/>
                <w:color w:val="4472C4" w:themeColor="accent1"/>
                <w:lang w:val="en-US"/>
              </w:rPr>
              <w:t>. Can the state registration authority refuse to register the foundation, if yes, on what grounds?</w:t>
            </w:r>
          </w:p>
        </w:tc>
      </w:tr>
    </w:tbl>
    <w:p w14:paraId="6A6B6BC9" w14:textId="77777777" w:rsidR="00AC21CF" w:rsidRDefault="00AC21CF" w:rsidP="00AC21CF">
      <w:pPr>
        <w:shd w:val="clear" w:color="auto" w:fill="FFFFFF"/>
        <w:spacing w:after="0" w:line="276" w:lineRule="auto"/>
        <w:jc w:val="both"/>
        <w:rPr>
          <w:rFonts w:ascii="Sylfaen" w:eastAsia="Times New Roman" w:hAnsi="Sylfaen" w:cs="Times New Roman"/>
          <w:color w:val="000000"/>
          <w:sz w:val="24"/>
          <w:szCs w:val="24"/>
        </w:rPr>
      </w:pPr>
    </w:p>
    <w:p w14:paraId="69245547" w14:textId="3CDFA28A" w:rsidR="001445DF" w:rsidRPr="006451D0" w:rsidRDefault="001445DF" w:rsidP="00AC21CF">
      <w:pPr>
        <w:shd w:val="clear" w:color="auto" w:fill="FFFFFF"/>
        <w:spacing w:after="0" w:line="276" w:lineRule="auto"/>
        <w:jc w:val="both"/>
        <w:rPr>
          <w:rFonts w:ascii="Sylfaen" w:eastAsia="Times New Roman" w:hAnsi="Sylfaen" w:cs="Times New Roman"/>
          <w:color w:val="000000"/>
          <w:sz w:val="24"/>
          <w:szCs w:val="24"/>
        </w:rPr>
      </w:pPr>
      <w:r w:rsidRPr="006451D0">
        <w:rPr>
          <w:rFonts w:ascii="Sylfaen" w:eastAsia="Times New Roman" w:hAnsi="Sylfaen" w:cs="Times New Roman"/>
          <w:color w:val="000000"/>
          <w:sz w:val="24"/>
          <w:szCs w:val="24"/>
        </w:rPr>
        <w:t>Registration of the Foundation may be denied on the following grounds, if:</w:t>
      </w:r>
    </w:p>
    <w:p w14:paraId="31E865FA" w14:textId="5E00E121" w:rsidR="001445DF" w:rsidRPr="006451D0" w:rsidRDefault="001445DF" w:rsidP="00AC21CF">
      <w:pPr>
        <w:shd w:val="clear" w:color="auto" w:fill="FFFFFF"/>
        <w:spacing w:after="0" w:line="276" w:lineRule="auto"/>
        <w:jc w:val="both"/>
        <w:rPr>
          <w:rFonts w:ascii="Sylfaen" w:eastAsia="Times New Roman" w:hAnsi="Sylfaen" w:cs="Times New Roman"/>
          <w:color w:val="000000"/>
          <w:sz w:val="24"/>
          <w:szCs w:val="24"/>
        </w:rPr>
      </w:pPr>
      <w:r w:rsidRPr="006451D0">
        <w:rPr>
          <w:rFonts w:ascii="Sylfaen" w:eastAsia="Times New Roman" w:hAnsi="Sylfaen" w:cs="Times New Roman"/>
          <w:color w:val="000000"/>
          <w:sz w:val="24"/>
          <w:szCs w:val="24"/>
        </w:rPr>
        <w:t xml:space="preserve">1) the statutory procedure for establishment of the Foundation has been </w:t>
      </w:r>
      <w:r w:rsidR="00AC21CF" w:rsidRPr="006451D0">
        <w:rPr>
          <w:rFonts w:ascii="Sylfaen" w:eastAsia="Times New Roman" w:hAnsi="Sylfaen" w:cs="Times New Roman"/>
          <w:color w:val="000000"/>
          <w:sz w:val="24"/>
          <w:szCs w:val="24"/>
        </w:rPr>
        <w:t>violated.</w:t>
      </w:r>
    </w:p>
    <w:p w14:paraId="3B9CF1DA" w14:textId="47C690B8" w:rsidR="001445DF" w:rsidRPr="006451D0" w:rsidRDefault="001445DF" w:rsidP="00AC21CF">
      <w:pPr>
        <w:shd w:val="clear" w:color="auto" w:fill="FFFFFF"/>
        <w:spacing w:after="0" w:line="276" w:lineRule="auto"/>
        <w:jc w:val="both"/>
        <w:rPr>
          <w:rFonts w:ascii="Sylfaen" w:eastAsia="Times New Roman" w:hAnsi="Sylfaen" w:cs="Times New Roman"/>
          <w:color w:val="000000"/>
          <w:sz w:val="24"/>
          <w:szCs w:val="24"/>
        </w:rPr>
      </w:pPr>
      <w:r w:rsidRPr="006451D0">
        <w:rPr>
          <w:rFonts w:ascii="Sylfaen" w:eastAsia="Times New Roman" w:hAnsi="Sylfaen" w:cs="Times New Roman"/>
          <w:color w:val="000000"/>
          <w:sz w:val="24"/>
          <w:szCs w:val="24"/>
        </w:rPr>
        <w:t xml:space="preserve">2) the </w:t>
      </w:r>
      <w:r w:rsidR="00AC21CF">
        <w:rPr>
          <w:rFonts w:ascii="Sylfaen" w:eastAsia="Times New Roman" w:hAnsi="Sylfaen" w:cs="Times New Roman"/>
          <w:color w:val="000000"/>
          <w:sz w:val="24"/>
          <w:szCs w:val="24"/>
        </w:rPr>
        <w:t>Charter</w:t>
      </w:r>
      <w:r w:rsidRPr="006451D0">
        <w:rPr>
          <w:rFonts w:ascii="Sylfaen" w:eastAsia="Times New Roman" w:hAnsi="Sylfaen" w:cs="Times New Roman"/>
          <w:color w:val="000000"/>
          <w:sz w:val="24"/>
          <w:szCs w:val="24"/>
        </w:rPr>
        <w:t xml:space="preserve"> of the </w:t>
      </w:r>
      <w:r w:rsidR="00B04BE7" w:rsidRPr="006451D0">
        <w:rPr>
          <w:rFonts w:ascii="Sylfaen" w:eastAsia="Times New Roman" w:hAnsi="Sylfaen" w:cs="Times New Roman"/>
          <w:color w:val="000000"/>
          <w:sz w:val="24"/>
          <w:szCs w:val="24"/>
        </w:rPr>
        <w:t xml:space="preserve">Foundation </w:t>
      </w:r>
      <w:r w:rsidRPr="006451D0">
        <w:rPr>
          <w:rFonts w:ascii="Sylfaen" w:eastAsia="Times New Roman" w:hAnsi="Sylfaen" w:cs="Times New Roman"/>
          <w:color w:val="000000"/>
          <w:sz w:val="24"/>
          <w:szCs w:val="24"/>
        </w:rPr>
        <w:t xml:space="preserve">contradicts the </w:t>
      </w:r>
      <w:r w:rsidR="00AC21CF" w:rsidRPr="006451D0">
        <w:rPr>
          <w:rFonts w:ascii="Sylfaen" w:eastAsia="Times New Roman" w:hAnsi="Sylfaen" w:cs="Times New Roman"/>
          <w:color w:val="000000"/>
          <w:sz w:val="24"/>
          <w:szCs w:val="24"/>
        </w:rPr>
        <w:t>law.</w:t>
      </w:r>
    </w:p>
    <w:p w14:paraId="0EF6FD5C" w14:textId="51A515A9" w:rsidR="001445DF" w:rsidRPr="006451D0" w:rsidRDefault="001445DF" w:rsidP="00AC21CF">
      <w:pPr>
        <w:shd w:val="clear" w:color="auto" w:fill="FFFFFF"/>
        <w:spacing w:after="0" w:line="276" w:lineRule="auto"/>
        <w:jc w:val="both"/>
        <w:rPr>
          <w:rFonts w:ascii="Sylfaen" w:eastAsia="Times New Roman" w:hAnsi="Sylfaen" w:cs="Times New Roman"/>
          <w:color w:val="000000"/>
          <w:sz w:val="24"/>
          <w:szCs w:val="24"/>
        </w:rPr>
      </w:pPr>
      <w:r w:rsidRPr="006451D0">
        <w:rPr>
          <w:rFonts w:ascii="Sylfaen" w:eastAsia="Times New Roman" w:hAnsi="Sylfaen" w:cs="Times New Roman"/>
          <w:color w:val="000000"/>
          <w:sz w:val="24"/>
          <w:szCs w:val="24"/>
        </w:rPr>
        <w:t xml:space="preserve">3) the name of the Foundation coincides with the name of another previously registered </w:t>
      </w:r>
      <w:r w:rsidR="00AC21CF" w:rsidRPr="006451D0">
        <w:rPr>
          <w:rFonts w:ascii="Sylfaen" w:eastAsia="Times New Roman" w:hAnsi="Sylfaen" w:cs="Times New Roman"/>
          <w:color w:val="000000"/>
          <w:sz w:val="24"/>
          <w:szCs w:val="24"/>
        </w:rPr>
        <w:t>foundation.</w:t>
      </w:r>
    </w:p>
    <w:p w14:paraId="0F487E0F" w14:textId="2E58AF53" w:rsidR="00AC21CF" w:rsidRDefault="001445DF" w:rsidP="00AC21CF">
      <w:pPr>
        <w:shd w:val="clear" w:color="auto" w:fill="FFFFFF"/>
        <w:spacing w:after="0" w:line="276" w:lineRule="auto"/>
        <w:jc w:val="both"/>
        <w:rPr>
          <w:rFonts w:ascii="Sylfaen" w:eastAsia="Times New Roman" w:hAnsi="Sylfaen" w:cs="Times New Roman"/>
          <w:color w:val="000000"/>
          <w:sz w:val="24"/>
          <w:szCs w:val="24"/>
        </w:rPr>
      </w:pPr>
      <w:r w:rsidRPr="006451D0">
        <w:rPr>
          <w:rFonts w:ascii="Sylfaen" w:eastAsia="Times New Roman" w:hAnsi="Sylfaen" w:cs="Times New Roman"/>
          <w:color w:val="000000"/>
          <w:sz w:val="24"/>
          <w:szCs w:val="24"/>
        </w:rPr>
        <w:t>4) not all documents, necessary for the state registration, defined by the legislation, have been submitted.</w:t>
      </w:r>
    </w:p>
    <w:p w14:paraId="1B4AC16C" w14:textId="77777777" w:rsidR="00AC21CF" w:rsidRDefault="00AC21CF" w:rsidP="00AC21CF">
      <w:pPr>
        <w:shd w:val="clear" w:color="auto" w:fill="FFFFFF"/>
        <w:spacing w:after="0" w:line="276" w:lineRule="auto"/>
        <w:jc w:val="both"/>
        <w:rPr>
          <w:rFonts w:ascii="Sylfaen" w:eastAsia="Times New Roman" w:hAnsi="Sylfaen" w:cs="Times New Roman"/>
          <w:color w:val="000000"/>
          <w:sz w:val="24"/>
          <w:szCs w:val="24"/>
        </w:rPr>
      </w:pPr>
    </w:p>
    <w:p w14:paraId="3BEF311E" w14:textId="7CB383FD" w:rsidR="001445DF" w:rsidRPr="006451D0" w:rsidRDefault="001445DF" w:rsidP="00687996">
      <w:pPr>
        <w:spacing w:line="276" w:lineRule="auto"/>
        <w:jc w:val="both"/>
        <w:rPr>
          <w:rFonts w:ascii="Sylfaen" w:eastAsia="Times New Roman" w:hAnsi="Sylfaen" w:cs="Times New Roman"/>
          <w:color w:val="000000"/>
          <w:sz w:val="24"/>
          <w:szCs w:val="24"/>
        </w:rPr>
      </w:pPr>
      <w:r w:rsidRPr="006451D0">
        <w:rPr>
          <w:rFonts w:ascii="Sylfaen" w:eastAsia="Times New Roman" w:hAnsi="Sylfaen" w:cs="Times New Roman"/>
          <w:color w:val="000000"/>
          <w:sz w:val="24"/>
          <w:szCs w:val="24"/>
        </w:rPr>
        <w:t xml:space="preserve">Registration authority has no right to reject the registration of the Foundation on the grounds of inexpediency of its creation. It should be </w:t>
      </w:r>
      <w:r w:rsidR="006F6841">
        <w:rPr>
          <w:rFonts w:ascii="Sylfaen" w:eastAsia="Times New Roman" w:hAnsi="Sylfaen" w:cs="Times New Roman"/>
          <w:color w:val="000000"/>
          <w:sz w:val="24"/>
          <w:szCs w:val="24"/>
        </w:rPr>
        <w:t>no</w:t>
      </w:r>
      <w:r w:rsidRPr="006451D0">
        <w:rPr>
          <w:rFonts w:ascii="Sylfaen" w:eastAsia="Times New Roman" w:hAnsi="Sylfaen" w:cs="Times New Roman"/>
          <w:color w:val="000000"/>
          <w:sz w:val="24"/>
          <w:szCs w:val="24"/>
        </w:rPr>
        <w:t>t</w:t>
      </w:r>
      <w:r w:rsidR="006F6841">
        <w:rPr>
          <w:rFonts w:ascii="Sylfaen" w:eastAsia="Times New Roman" w:hAnsi="Sylfaen" w:cs="Times New Roman"/>
          <w:color w:val="000000"/>
          <w:sz w:val="24"/>
          <w:szCs w:val="24"/>
        </w:rPr>
        <w:t>ed</w:t>
      </w:r>
      <w:r w:rsidRPr="006451D0">
        <w:rPr>
          <w:rFonts w:ascii="Sylfaen" w:eastAsia="Times New Roman" w:hAnsi="Sylfaen" w:cs="Times New Roman"/>
          <w:color w:val="000000"/>
          <w:sz w:val="24"/>
          <w:szCs w:val="24"/>
        </w:rPr>
        <w:t xml:space="preserve"> that the refusal to register the Foundation is not an obstacle to submit a new application for state registration. In any case, the denial of state registration of the Foundation may be appealed in court.</w:t>
      </w:r>
    </w:p>
    <w:p w14:paraId="623C25D0" w14:textId="77777777" w:rsidR="00687996" w:rsidRPr="006451D0" w:rsidRDefault="00687996" w:rsidP="00687996">
      <w:pPr>
        <w:spacing w:line="276" w:lineRule="auto"/>
        <w:jc w:val="both"/>
        <w:rPr>
          <w:rFonts w:ascii="Sylfaen" w:eastAsia="Times New Roman" w:hAnsi="Sylfaen" w:cs="Times New Roman"/>
          <w:color w:val="000000"/>
          <w:sz w:val="24"/>
          <w:szCs w:val="24"/>
        </w:rPr>
      </w:pPr>
    </w:p>
    <w:tbl>
      <w:tblPr>
        <w:tblStyle w:val="TableGrid"/>
        <w:tblW w:w="0" w:type="auto"/>
        <w:tblInd w:w="108" w:type="dxa"/>
        <w:tblLook w:val="04A0" w:firstRow="1" w:lastRow="0" w:firstColumn="1" w:lastColumn="0" w:noHBand="0" w:noVBand="1"/>
      </w:tblPr>
      <w:tblGrid>
        <w:gridCol w:w="9710"/>
      </w:tblGrid>
      <w:tr w:rsidR="00687996" w:rsidRPr="006451D0" w14:paraId="26342129" w14:textId="77777777" w:rsidTr="00E62E4B">
        <w:tc>
          <w:tcPr>
            <w:tcW w:w="9710" w:type="dxa"/>
          </w:tcPr>
          <w:p w14:paraId="38837534" w14:textId="3DA51674" w:rsidR="00687996" w:rsidRPr="006451D0" w:rsidRDefault="001445DF" w:rsidP="002B3E61">
            <w:pPr>
              <w:pStyle w:val="ListParagraph"/>
              <w:shd w:val="clear" w:color="auto" w:fill="FFFFFF"/>
              <w:spacing w:line="276" w:lineRule="auto"/>
              <w:ind w:left="0"/>
              <w:jc w:val="both"/>
              <w:rPr>
                <w:rFonts w:ascii="Sylfaen" w:hAnsi="Sylfaen"/>
                <w:b/>
                <w:bCs/>
                <w:color w:val="4472C4" w:themeColor="accent1"/>
                <w:lang w:val="en-US"/>
              </w:rPr>
            </w:pPr>
            <w:r w:rsidRPr="006451D0">
              <w:rPr>
                <w:rFonts w:ascii="Sylfaen" w:hAnsi="Sylfaen"/>
                <w:b/>
                <w:bCs/>
                <w:color w:val="4472C4" w:themeColor="accent1"/>
                <w:lang w:val="en-US"/>
              </w:rPr>
              <w:t>1</w:t>
            </w:r>
            <w:r w:rsidR="006F6841">
              <w:rPr>
                <w:rFonts w:ascii="Sylfaen" w:hAnsi="Sylfaen"/>
                <w:b/>
                <w:bCs/>
                <w:color w:val="4472C4" w:themeColor="accent1"/>
                <w:lang w:val="en-US"/>
              </w:rPr>
              <w:t>6</w:t>
            </w:r>
            <w:r w:rsidRPr="006451D0">
              <w:rPr>
                <w:rFonts w:ascii="Sylfaen" w:hAnsi="Sylfaen"/>
                <w:b/>
                <w:bCs/>
                <w:color w:val="4472C4" w:themeColor="accent1"/>
                <w:lang w:val="en-US"/>
              </w:rPr>
              <w:t xml:space="preserve">. What types of statements (in addition to the standard </w:t>
            </w:r>
            <w:r w:rsidR="00A5329F" w:rsidRPr="006451D0">
              <w:rPr>
                <w:rFonts w:ascii="Sylfaen" w:hAnsi="Sylfaen"/>
                <w:b/>
                <w:bCs/>
                <w:color w:val="4472C4" w:themeColor="accent1"/>
                <w:lang w:val="en-US"/>
              </w:rPr>
              <w:t>ones) does</w:t>
            </w:r>
            <w:r w:rsidRPr="006451D0">
              <w:rPr>
                <w:rFonts w:ascii="Sylfaen" w:hAnsi="Sylfaen"/>
                <w:b/>
                <w:bCs/>
                <w:color w:val="4472C4" w:themeColor="accent1"/>
                <w:lang w:val="en-US"/>
              </w:rPr>
              <w:t xml:space="preserve"> the </w:t>
            </w:r>
            <w:r w:rsidR="002B3E61">
              <w:rPr>
                <w:rFonts w:ascii="Sylfaen" w:hAnsi="Sylfaen"/>
                <w:b/>
                <w:bCs/>
                <w:color w:val="4472C4" w:themeColor="accent1"/>
                <w:lang w:val="en-US"/>
              </w:rPr>
              <w:t>Foundation</w:t>
            </w:r>
            <w:r w:rsidRPr="006451D0">
              <w:rPr>
                <w:rFonts w:ascii="Sylfaen" w:hAnsi="Sylfaen"/>
                <w:b/>
                <w:bCs/>
                <w:color w:val="4472C4" w:themeColor="accent1"/>
                <w:lang w:val="en-US"/>
              </w:rPr>
              <w:t xml:space="preserve"> submit in the Republic of Armenia and within what terms? Is there a requirement for public reporting of the Foundation?</w:t>
            </w:r>
          </w:p>
        </w:tc>
      </w:tr>
    </w:tbl>
    <w:p w14:paraId="38E8F07F" w14:textId="77777777" w:rsidR="001445DF" w:rsidRPr="006451D0" w:rsidRDefault="001445DF" w:rsidP="00687996">
      <w:pPr>
        <w:jc w:val="both"/>
        <w:rPr>
          <w:rFonts w:ascii="Sylfaen" w:eastAsia="Times New Roman" w:hAnsi="Sylfaen" w:cs="Times New Roman"/>
          <w:color w:val="000000"/>
          <w:sz w:val="24"/>
          <w:szCs w:val="24"/>
        </w:rPr>
      </w:pPr>
    </w:p>
    <w:p w14:paraId="5B5F005E" w14:textId="77777777" w:rsidR="001445DF" w:rsidRPr="006451D0" w:rsidRDefault="001445DF" w:rsidP="001445DF">
      <w:pPr>
        <w:shd w:val="clear" w:color="auto" w:fill="FFFFFF"/>
        <w:spacing w:before="100" w:beforeAutospacing="1" w:after="100" w:afterAutospacing="1"/>
        <w:jc w:val="both"/>
        <w:rPr>
          <w:rFonts w:ascii="Sylfaen" w:eastAsia="Times New Roman" w:hAnsi="Sylfaen" w:cs="Times New Roman"/>
          <w:color w:val="000000"/>
          <w:sz w:val="24"/>
          <w:szCs w:val="24"/>
        </w:rPr>
      </w:pPr>
      <w:r w:rsidRPr="006451D0">
        <w:rPr>
          <w:rFonts w:ascii="Sylfaen" w:eastAsia="Times New Roman" w:hAnsi="Sylfaen" w:cs="Times New Roman"/>
          <w:color w:val="000000"/>
          <w:sz w:val="24"/>
          <w:szCs w:val="24"/>
        </w:rPr>
        <w:t>Annually, no later than July 1 following the reporting year, in the system prescribed for statements published by foundations, the foundation must publish:</w:t>
      </w:r>
    </w:p>
    <w:p w14:paraId="62018AD4" w14:textId="77777777" w:rsidR="006F6841" w:rsidRDefault="001445DF" w:rsidP="006F6841">
      <w:pPr>
        <w:shd w:val="clear" w:color="auto" w:fill="FFFFFF"/>
        <w:spacing w:after="0"/>
        <w:jc w:val="both"/>
        <w:rPr>
          <w:rFonts w:ascii="Sylfaen" w:eastAsia="Times New Roman" w:hAnsi="Sylfaen" w:cs="Times New Roman"/>
          <w:color w:val="000000"/>
          <w:sz w:val="24"/>
          <w:szCs w:val="24"/>
        </w:rPr>
      </w:pPr>
      <w:r w:rsidRPr="006451D0">
        <w:rPr>
          <w:rFonts w:ascii="Sylfaen" w:eastAsia="Times New Roman" w:hAnsi="Sylfaen" w:cs="Times New Roman"/>
          <w:color w:val="000000"/>
          <w:sz w:val="24"/>
          <w:szCs w:val="24"/>
        </w:rPr>
        <w:t xml:space="preserve">1. statement on its activities, which must contain information on the implemented projects, the sources of funding, the total amount of funds used in the reporting year and the amount of </w:t>
      </w:r>
      <w:r w:rsidRPr="006451D0">
        <w:rPr>
          <w:rFonts w:ascii="Sylfaen" w:eastAsia="Times New Roman" w:hAnsi="Sylfaen" w:cs="Times New Roman"/>
          <w:color w:val="000000"/>
          <w:sz w:val="24"/>
          <w:szCs w:val="24"/>
        </w:rPr>
        <w:lastRenderedPageBreak/>
        <w:t>expenses aimed at the implementation of statutory tasks, names of founders, members of the board of trustees, the manager, if they used the funds and services during the reporting year, as well as the number of persons included in the Foundation,</w:t>
      </w:r>
    </w:p>
    <w:p w14:paraId="54A207DB" w14:textId="34D2B912" w:rsidR="001445DF" w:rsidRDefault="001445DF" w:rsidP="006F6841">
      <w:pPr>
        <w:shd w:val="clear" w:color="auto" w:fill="FFFFFF"/>
        <w:spacing w:after="0"/>
        <w:jc w:val="both"/>
        <w:rPr>
          <w:rFonts w:ascii="Sylfaen" w:eastAsia="Times New Roman" w:hAnsi="Sylfaen" w:cs="Times New Roman"/>
          <w:color w:val="000000"/>
          <w:sz w:val="24"/>
          <w:szCs w:val="24"/>
        </w:rPr>
      </w:pPr>
      <w:r w:rsidRPr="006451D0">
        <w:rPr>
          <w:rFonts w:ascii="Sylfaen" w:eastAsia="Times New Roman" w:hAnsi="Sylfaen" w:cs="Times New Roman"/>
          <w:color w:val="000000"/>
          <w:sz w:val="24"/>
          <w:szCs w:val="24"/>
        </w:rPr>
        <w:t>2. financial statements, prepared in accordance with the law.</w:t>
      </w:r>
    </w:p>
    <w:p w14:paraId="1312AC1A" w14:textId="77777777" w:rsidR="006F6841" w:rsidRPr="006451D0" w:rsidRDefault="006F6841" w:rsidP="006F6841">
      <w:pPr>
        <w:shd w:val="clear" w:color="auto" w:fill="FFFFFF"/>
        <w:spacing w:after="0"/>
        <w:jc w:val="both"/>
        <w:rPr>
          <w:rFonts w:ascii="Sylfaen" w:eastAsia="Times New Roman" w:hAnsi="Sylfaen" w:cs="Times New Roman"/>
          <w:color w:val="000000"/>
          <w:sz w:val="24"/>
          <w:szCs w:val="24"/>
        </w:rPr>
      </w:pPr>
    </w:p>
    <w:tbl>
      <w:tblPr>
        <w:tblStyle w:val="TableGrid"/>
        <w:tblW w:w="0" w:type="auto"/>
        <w:tblInd w:w="108" w:type="dxa"/>
        <w:tblLook w:val="04A0" w:firstRow="1" w:lastRow="0" w:firstColumn="1" w:lastColumn="0" w:noHBand="0" w:noVBand="1"/>
      </w:tblPr>
      <w:tblGrid>
        <w:gridCol w:w="9143"/>
      </w:tblGrid>
      <w:tr w:rsidR="00687996" w:rsidRPr="008E6016" w14:paraId="0FC7DE17" w14:textId="77777777" w:rsidTr="000E6AF7">
        <w:tc>
          <w:tcPr>
            <w:tcW w:w="9143" w:type="dxa"/>
          </w:tcPr>
          <w:p w14:paraId="671445D5" w14:textId="7E948615" w:rsidR="00687996" w:rsidRPr="008E6016" w:rsidRDefault="00E044AE" w:rsidP="00E044AE">
            <w:pPr>
              <w:pStyle w:val="ListParagraph"/>
              <w:shd w:val="clear" w:color="auto" w:fill="FFFFFF"/>
              <w:spacing w:line="276" w:lineRule="auto"/>
              <w:ind w:left="0"/>
              <w:jc w:val="both"/>
              <w:rPr>
                <w:rFonts w:ascii="Sylfaen" w:hAnsi="Sylfaen"/>
                <w:b/>
                <w:bCs/>
                <w:color w:val="4472C4" w:themeColor="accent1"/>
                <w:lang w:val="en-US"/>
              </w:rPr>
            </w:pPr>
            <w:r w:rsidRPr="008E6016">
              <w:rPr>
                <w:rFonts w:ascii="Sylfaen" w:hAnsi="Sylfaen"/>
                <w:b/>
                <w:bCs/>
                <w:color w:val="4472C4" w:themeColor="accent1"/>
                <w:lang w:val="en-US"/>
              </w:rPr>
              <w:t>1</w:t>
            </w:r>
            <w:r w:rsidR="006F6841" w:rsidRPr="008E6016">
              <w:rPr>
                <w:rFonts w:ascii="Sylfaen" w:hAnsi="Sylfaen"/>
                <w:b/>
                <w:bCs/>
                <w:color w:val="4472C4" w:themeColor="accent1"/>
                <w:lang w:val="en-US"/>
              </w:rPr>
              <w:t>7</w:t>
            </w:r>
            <w:r w:rsidRPr="008E6016">
              <w:rPr>
                <w:rFonts w:ascii="Sylfaen" w:hAnsi="Sylfaen"/>
                <w:b/>
                <w:bCs/>
                <w:color w:val="4472C4" w:themeColor="accent1"/>
                <w:lang w:val="en-US"/>
              </w:rPr>
              <w:t>. Are tax incentives applicable to the Foundations?</w:t>
            </w:r>
          </w:p>
        </w:tc>
      </w:tr>
    </w:tbl>
    <w:p w14:paraId="019FC671" w14:textId="77777777" w:rsidR="00E044AE" w:rsidRPr="008E6016" w:rsidRDefault="00E044AE" w:rsidP="00687996">
      <w:pPr>
        <w:shd w:val="clear" w:color="auto" w:fill="FFFFFF"/>
        <w:jc w:val="both"/>
        <w:rPr>
          <w:rFonts w:ascii="Sylfaen" w:eastAsia="Times New Roman" w:hAnsi="Sylfaen" w:cs="Times New Roman"/>
          <w:color w:val="000000"/>
          <w:sz w:val="24"/>
          <w:szCs w:val="24"/>
        </w:rPr>
      </w:pPr>
    </w:p>
    <w:p w14:paraId="698C855C" w14:textId="77777777" w:rsidR="00E044AE" w:rsidRPr="008E6016" w:rsidRDefault="00E044AE" w:rsidP="00E044AE">
      <w:pPr>
        <w:shd w:val="clear" w:color="auto" w:fill="FFFFFF"/>
        <w:jc w:val="both"/>
        <w:rPr>
          <w:rFonts w:ascii="Sylfaen" w:eastAsia="Times New Roman" w:hAnsi="Sylfaen" w:cs="Times New Roman"/>
          <w:color w:val="000000"/>
          <w:sz w:val="24"/>
          <w:szCs w:val="24"/>
        </w:rPr>
      </w:pPr>
      <w:r w:rsidRPr="008E6016">
        <w:rPr>
          <w:rFonts w:ascii="Sylfaen" w:eastAsia="Times New Roman" w:hAnsi="Sylfaen" w:cs="Times New Roman"/>
          <w:color w:val="000000"/>
          <w:sz w:val="24"/>
          <w:szCs w:val="24"/>
        </w:rPr>
        <w:t>Article 108 (1), (11) of the Tax Code of the Republic of Armenia stipulates that the founder</w:t>
      </w:r>
      <w:r w:rsidR="00A93CF7" w:rsidRPr="008E6016">
        <w:rPr>
          <w:rFonts w:ascii="Sylfaen" w:eastAsia="Times New Roman" w:hAnsi="Sylfaen" w:cs="Times New Roman"/>
          <w:color w:val="000000"/>
          <w:sz w:val="24"/>
          <w:szCs w:val="24"/>
        </w:rPr>
        <w:t>’</w:t>
      </w:r>
      <w:r w:rsidRPr="008E6016">
        <w:rPr>
          <w:rFonts w:ascii="Sylfaen" w:eastAsia="Times New Roman" w:hAnsi="Sylfaen" w:cs="Times New Roman"/>
          <w:color w:val="000000"/>
          <w:sz w:val="24"/>
          <w:szCs w:val="24"/>
        </w:rPr>
        <w:t>s contributions to the statutory capital, as well as donations from third parties for statutory, non-profit activities, including donations of money or other property, cultural values from foreign persons for non-profit organizations, particularly for foundations, are not considered income, and, therefore, are not subject to income tax.</w:t>
      </w:r>
    </w:p>
    <w:p w14:paraId="44A31BA0" w14:textId="77777777" w:rsidR="00E044AE" w:rsidRPr="008E6016" w:rsidRDefault="00E044AE" w:rsidP="00687996">
      <w:pPr>
        <w:shd w:val="clear" w:color="auto" w:fill="FFFFFF"/>
        <w:jc w:val="both"/>
        <w:rPr>
          <w:rFonts w:ascii="Sylfaen" w:eastAsia="Times New Roman" w:hAnsi="Sylfaen" w:cs="Times New Roman"/>
          <w:color w:val="000000"/>
          <w:sz w:val="24"/>
          <w:szCs w:val="24"/>
        </w:rPr>
      </w:pPr>
    </w:p>
    <w:tbl>
      <w:tblPr>
        <w:tblStyle w:val="TableGrid"/>
        <w:tblW w:w="0" w:type="auto"/>
        <w:tblInd w:w="108" w:type="dxa"/>
        <w:tblLook w:val="04A0" w:firstRow="1" w:lastRow="0" w:firstColumn="1" w:lastColumn="0" w:noHBand="0" w:noVBand="1"/>
      </w:tblPr>
      <w:tblGrid>
        <w:gridCol w:w="9710"/>
      </w:tblGrid>
      <w:tr w:rsidR="00687996" w:rsidRPr="006451D0" w14:paraId="63148D34" w14:textId="77777777" w:rsidTr="00F54590">
        <w:tc>
          <w:tcPr>
            <w:tcW w:w="9710" w:type="dxa"/>
          </w:tcPr>
          <w:p w14:paraId="4067A43D" w14:textId="6CB567BC" w:rsidR="00687996" w:rsidRPr="006451D0" w:rsidRDefault="00E044AE" w:rsidP="00E044AE">
            <w:pPr>
              <w:pStyle w:val="ListParagraph"/>
              <w:shd w:val="clear" w:color="auto" w:fill="FFFFFF"/>
              <w:spacing w:line="276" w:lineRule="auto"/>
              <w:ind w:left="0"/>
              <w:jc w:val="both"/>
              <w:rPr>
                <w:rFonts w:ascii="Sylfaen" w:hAnsi="Sylfaen"/>
                <w:b/>
                <w:bCs/>
                <w:color w:val="4472C4" w:themeColor="accent1"/>
                <w:lang w:val="en-US"/>
              </w:rPr>
            </w:pPr>
            <w:r w:rsidRPr="008E6016">
              <w:rPr>
                <w:rFonts w:ascii="Sylfaen" w:hAnsi="Sylfaen"/>
                <w:b/>
                <w:bCs/>
                <w:color w:val="4472C4" w:themeColor="accent1"/>
                <w:lang w:val="en-US"/>
              </w:rPr>
              <w:t>1</w:t>
            </w:r>
            <w:r w:rsidR="006F6841" w:rsidRPr="008E6016">
              <w:rPr>
                <w:rFonts w:ascii="Sylfaen" w:hAnsi="Sylfaen"/>
                <w:b/>
                <w:bCs/>
                <w:color w:val="4472C4" w:themeColor="accent1"/>
                <w:lang w:val="en-US"/>
              </w:rPr>
              <w:t>8</w:t>
            </w:r>
            <w:r w:rsidRPr="008E6016">
              <w:rPr>
                <w:rFonts w:ascii="Sylfaen" w:hAnsi="Sylfaen"/>
                <w:b/>
                <w:bCs/>
                <w:color w:val="4472C4" w:themeColor="accent1"/>
                <w:lang w:val="en-US"/>
              </w:rPr>
              <w:t>. Are donations from the Foundation/granting the property of the Foundation to individuals and non-profit organizations in Armenia and abroad exempt from taxes? What are the conditions for application of tax privileges?</w:t>
            </w:r>
          </w:p>
        </w:tc>
      </w:tr>
    </w:tbl>
    <w:p w14:paraId="2679E3F3" w14:textId="77777777" w:rsidR="00E044AE" w:rsidRPr="006451D0" w:rsidRDefault="00E044AE" w:rsidP="00687996">
      <w:pPr>
        <w:shd w:val="clear" w:color="auto" w:fill="FFFFFF"/>
        <w:spacing w:line="235" w:lineRule="atLeast"/>
        <w:jc w:val="both"/>
        <w:rPr>
          <w:rFonts w:ascii="Sylfaen" w:eastAsia="Times New Roman" w:hAnsi="Sylfaen" w:cs="Times New Roman"/>
          <w:color w:val="000000"/>
          <w:sz w:val="24"/>
          <w:szCs w:val="24"/>
        </w:rPr>
      </w:pPr>
    </w:p>
    <w:p w14:paraId="2A8F4F8F" w14:textId="77777777" w:rsidR="00482CD5" w:rsidRPr="00482CD5" w:rsidRDefault="00482CD5" w:rsidP="00482CD5">
      <w:pPr>
        <w:shd w:val="clear" w:color="auto" w:fill="FFFFFF"/>
        <w:spacing w:after="0" w:line="235" w:lineRule="atLeast"/>
        <w:jc w:val="both"/>
        <w:rPr>
          <w:rFonts w:ascii="Sylfaen" w:eastAsia="Times New Roman" w:hAnsi="Sylfaen" w:cs="Times New Roman"/>
          <w:b/>
          <w:bCs/>
          <w:color w:val="000000"/>
          <w:sz w:val="24"/>
          <w:szCs w:val="24"/>
        </w:rPr>
      </w:pPr>
      <w:r w:rsidRPr="00482CD5">
        <w:rPr>
          <w:rFonts w:ascii="Sylfaen" w:eastAsia="Times New Roman" w:hAnsi="Sylfaen" w:cs="Times New Roman"/>
          <w:b/>
          <w:bCs/>
          <w:color w:val="000000"/>
          <w:sz w:val="24"/>
          <w:szCs w:val="24"/>
        </w:rPr>
        <w:t>According to Article 64, Part 2, Clause 7 of the RA Tax Code:</w:t>
      </w:r>
    </w:p>
    <w:p w14:paraId="56EBFB16" w14:textId="77777777" w:rsidR="00482CD5" w:rsidRPr="00482CD5" w:rsidRDefault="00482CD5" w:rsidP="00482CD5">
      <w:pPr>
        <w:shd w:val="clear" w:color="auto" w:fill="FFFFFF"/>
        <w:spacing w:after="0" w:line="235" w:lineRule="atLeast"/>
        <w:jc w:val="both"/>
        <w:rPr>
          <w:rFonts w:ascii="Sylfaen" w:eastAsia="Times New Roman" w:hAnsi="Sylfaen" w:cs="Times New Roman"/>
          <w:color w:val="000000"/>
          <w:sz w:val="24"/>
          <w:szCs w:val="24"/>
        </w:rPr>
      </w:pPr>
      <w:r w:rsidRPr="00482CD5">
        <w:rPr>
          <w:rFonts w:ascii="Sylfaen" w:eastAsia="Times New Roman" w:hAnsi="Sylfaen" w:cs="Times New Roman"/>
          <w:color w:val="000000"/>
          <w:sz w:val="24"/>
          <w:szCs w:val="24"/>
        </w:rPr>
        <w:t>2. The following transactions and operations defined by Article 60 of the Code are exempt from VAT:</w:t>
      </w:r>
    </w:p>
    <w:p w14:paraId="360C688A" w14:textId="77777777" w:rsidR="00482CD5" w:rsidRPr="00482CD5" w:rsidRDefault="00482CD5" w:rsidP="00482CD5">
      <w:pPr>
        <w:shd w:val="clear" w:color="auto" w:fill="FFFFFF"/>
        <w:spacing w:after="0" w:line="235" w:lineRule="atLeast"/>
        <w:jc w:val="both"/>
        <w:rPr>
          <w:rFonts w:ascii="Sylfaen" w:eastAsia="Times New Roman" w:hAnsi="Sylfaen" w:cs="Times New Roman"/>
          <w:color w:val="000000"/>
          <w:sz w:val="24"/>
          <w:szCs w:val="24"/>
        </w:rPr>
      </w:pPr>
      <w:r w:rsidRPr="00482CD5">
        <w:rPr>
          <w:rFonts w:ascii="Sylfaen" w:eastAsia="Times New Roman" w:hAnsi="Sylfaen" w:cs="Times New Roman"/>
          <w:color w:val="000000"/>
          <w:sz w:val="24"/>
          <w:szCs w:val="24"/>
        </w:rPr>
        <w:t>7) free supply of goods, free performance of works and (or) free provision of services by public, charitable and religious organizations.</w:t>
      </w:r>
    </w:p>
    <w:p w14:paraId="15133F0A" w14:textId="77777777" w:rsidR="00482CD5" w:rsidRPr="00482CD5" w:rsidRDefault="00482CD5" w:rsidP="00482CD5">
      <w:pPr>
        <w:shd w:val="clear" w:color="auto" w:fill="FFFFFF"/>
        <w:spacing w:after="0" w:line="235" w:lineRule="atLeast"/>
        <w:jc w:val="both"/>
        <w:rPr>
          <w:rFonts w:ascii="Sylfaen" w:eastAsia="Times New Roman" w:hAnsi="Sylfaen" w:cs="Times New Roman"/>
          <w:color w:val="000000"/>
          <w:sz w:val="24"/>
          <w:szCs w:val="24"/>
        </w:rPr>
      </w:pPr>
    </w:p>
    <w:p w14:paraId="1E66325C" w14:textId="77777777" w:rsidR="00482CD5" w:rsidRPr="00482CD5" w:rsidRDefault="00482CD5" w:rsidP="00482CD5">
      <w:pPr>
        <w:shd w:val="clear" w:color="auto" w:fill="FFFFFF"/>
        <w:spacing w:after="0" w:line="235" w:lineRule="atLeast"/>
        <w:jc w:val="both"/>
        <w:rPr>
          <w:rFonts w:ascii="Sylfaen" w:eastAsia="Times New Roman" w:hAnsi="Sylfaen" w:cs="Times New Roman"/>
          <w:b/>
          <w:bCs/>
          <w:color w:val="000000"/>
          <w:sz w:val="24"/>
          <w:szCs w:val="24"/>
        </w:rPr>
      </w:pPr>
      <w:r w:rsidRPr="00482CD5">
        <w:rPr>
          <w:rFonts w:ascii="Sylfaen" w:eastAsia="Times New Roman" w:hAnsi="Sylfaen" w:cs="Times New Roman"/>
          <w:b/>
          <w:bCs/>
          <w:color w:val="000000"/>
          <w:sz w:val="24"/>
          <w:szCs w:val="24"/>
        </w:rPr>
        <w:t>According to Article 108, Part 1, Clause 11 of the RA Tax Code:</w:t>
      </w:r>
    </w:p>
    <w:p w14:paraId="51A6B116" w14:textId="6BAB4A0C" w:rsidR="00482CD5" w:rsidRPr="00482CD5" w:rsidRDefault="00482CD5" w:rsidP="00482CD5">
      <w:pPr>
        <w:shd w:val="clear" w:color="auto" w:fill="FFFFFF"/>
        <w:spacing w:after="0" w:line="235" w:lineRule="atLeast"/>
        <w:jc w:val="both"/>
        <w:rPr>
          <w:rFonts w:ascii="Sylfaen" w:eastAsia="Times New Roman" w:hAnsi="Sylfaen" w:cs="Times New Roman"/>
          <w:color w:val="000000"/>
          <w:sz w:val="24"/>
          <w:szCs w:val="24"/>
        </w:rPr>
      </w:pPr>
      <w:r w:rsidRPr="00482CD5">
        <w:rPr>
          <w:rFonts w:ascii="Sylfaen" w:eastAsia="Times New Roman" w:hAnsi="Sylfaen" w:cs="Times New Roman"/>
          <w:color w:val="000000"/>
          <w:sz w:val="24"/>
          <w:szCs w:val="24"/>
        </w:rPr>
        <w:t xml:space="preserve">1. For the purposes of determining the base of taxation with profit tax, the following are not considered income for profit </w:t>
      </w:r>
      <w:r w:rsidR="00E51638" w:rsidRPr="00482CD5">
        <w:rPr>
          <w:rFonts w:ascii="Sylfaen" w:eastAsia="Times New Roman" w:hAnsi="Sylfaen" w:cs="Times New Roman"/>
          <w:color w:val="000000"/>
          <w:sz w:val="24"/>
          <w:szCs w:val="24"/>
        </w:rPr>
        <w:t>taxpayers</w:t>
      </w:r>
      <w:r w:rsidRPr="00482CD5">
        <w:rPr>
          <w:rFonts w:ascii="Sylfaen" w:eastAsia="Times New Roman" w:hAnsi="Sylfaen" w:cs="Times New Roman"/>
          <w:color w:val="000000"/>
          <w:sz w:val="24"/>
          <w:szCs w:val="24"/>
        </w:rPr>
        <w:t>:</w:t>
      </w:r>
    </w:p>
    <w:p w14:paraId="02E485A4" w14:textId="13050E6F" w:rsidR="00482CD5" w:rsidRPr="00482CD5" w:rsidRDefault="00482CD5" w:rsidP="00482CD5">
      <w:pPr>
        <w:shd w:val="clear" w:color="auto" w:fill="FFFFFF"/>
        <w:spacing w:after="0" w:line="235" w:lineRule="atLeast"/>
        <w:jc w:val="both"/>
        <w:rPr>
          <w:rFonts w:ascii="Sylfaen" w:eastAsia="Times New Roman" w:hAnsi="Sylfaen" w:cs="Times New Roman"/>
          <w:color w:val="000000"/>
          <w:sz w:val="24"/>
          <w:szCs w:val="24"/>
        </w:rPr>
      </w:pPr>
      <w:r w:rsidRPr="00482CD5">
        <w:rPr>
          <w:rFonts w:ascii="Sylfaen" w:eastAsia="Times New Roman" w:hAnsi="Sylfaen" w:cs="Times New Roman"/>
          <w:color w:val="000000"/>
          <w:sz w:val="24"/>
          <w:szCs w:val="24"/>
        </w:rPr>
        <w:t xml:space="preserve">11) assets (including membership fees), works and services received free of charge by non-commercial </w:t>
      </w:r>
      <w:r w:rsidR="00E51638" w:rsidRPr="00482CD5">
        <w:rPr>
          <w:rFonts w:ascii="Sylfaen" w:eastAsia="Times New Roman" w:hAnsi="Sylfaen" w:cs="Times New Roman"/>
          <w:color w:val="000000"/>
          <w:sz w:val="24"/>
          <w:szCs w:val="24"/>
        </w:rPr>
        <w:t>organizations.</w:t>
      </w:r>
    </w:p>
    <w:p w14:paraId="13E7A698" w14:textId="77777777" w:rsidR="00482CD5" w:rsidRPr="00482CD5" w:rsidRDefault="00482CD5" w:rsidP="00482CD5">
      <w:pPr>
        <w:shd w:val="clear" w:color="auto" w:fill="FFFFFF"/>
        <w:spacing w:after="0" w:line="235" w:lineRule="atLeast"/>
        <w:jc w:val="both"/>
        <w:rPr>
          <w:rFonts w:ascii="Sylfaen" w:eastAsia="Times New Roman" w:hAnsi="Sylfaen" w:cs="Times New Roman"/>
          <w:color w:val="000000"/>
          <w:sz w:val="24"/>
          <w:szCs w:val="24"/>
        </w:rPr>
      </w:pPr>
    </w:p>
    <w:p w14:paraId="38EEC9AC" w14:textId="77777777" w:rsidR="00482CD5" w:rsidRPr="00482CD5" w:rsidRDefault="00482CD5" w:rsidP="00482CD5">
      <w:pPr>
        <w:shd w:val="clear" w:color="auto" w:fill="FFFFFF"/>
        <w:spacing w:after="0" w:line="235" w:lineRule="atLeast"/>
        <w:jc w:val="both"/>
        <w:rPr>
          <w:rFonts w:ascii="Sylfaen" w:eastAsia="Times New Roman" w:hAnsi="Sylfaen" w:cs="Times New Roman"/>
          <w:b/>
          <w:bCs/>
          <w:color w:val="000000"/>
          <w:sz w:val="24"/>
          <w:szCs w:val="24"/>
        </w:rPr>
      </w:pPr>
      <w:r w:rsidRPr="00482CD5">
        <w:rPr>
          <w:rFonts w:ascii="Sylfaen" w:eastAsia="Times New Roman" w:hAnsi="Sylfaen" w:cs="Times New Roman"/>
          <w:b/>
          <w:bCs/>
          <w:color w:val="000000"/>
          <w:sz w:val="24"/>
          <w:szCs w:val="24"/>
        </w:rPr>
        <w:t>According to Article 112, Part 1, Clause 8 of the RA Tax Code:</w:t>
      </w:r>
    </w:p>
    <w:p w14:paraId="3BBB9BA9" w14:textId="4755EC79" w:rsidR="00482CD5" w:rsidRPr="00482CD5" w:rsidRDefault="00482CD5" w:rsidP="00482CD5">
      <w:pPr>
        <w:shd w:val="clear" w:color="auto" w:fill="FFFFFF"/>
        <w:spacing w:after="0" w:line="235" w:lineRule="atLeast"/>
        <w:jc w:val="both"/>
        <w:rPr>
          <w:rFonts w:ascii="Sylfaen" w:eastAsia="Times New Roman" w:hAnsi="Sylfaen" w:cs="Times New Roman"/>
          <w:color w:val="000000"/>
          <w:sz w:val="24"/>
          <w:szCs w:val="24"/>
        </w:rPr>
      </w:pPr>
      <w:r w:rsidRPr="00482CD5">
        <w:rPr>
          <w:rFonts w:ascii="Sylfaen" w:eastAsia="Times New Roman" w:hAnsi="Sylfaen" w:cs="Times New Roman"/>
          <w:color w:val="000000"/>
          <w:sz w:val="24"/>
          <w:szCs w:val="24"/>
        </w:rPr>
        <w:t xml:space="preserve">1. For the purposes of determining the base of taxation with profit tax, the following are not considered expenses for profit </w:t>
      </w:r>
      <w:r w:rsidR="00E51638" w:rsidRPr="00482CD5">
        <w:rPr>
          <w:rFonts w:ascii="Sylfaen" w:eastAsia="Times New Roman" w:hAnsi="Sylfaen" w:cs="Times New Roman"/>
          <w:color w:val="000000"/>
          <w:sz w:val="24"/>
          <w:szCs w:val="24"/>
        </w:rPr>
        <w:t>taxpayers</w:t>
      </w:r>
      <w:r w:rsidRPr="00482CD5">
        <w:rPr>
          <w:rFonts w:ascii="Sylfaen" w:eastAsia="Times New Roman" w:hAnsi="Sylfaen" w:cs="Times New Roman"/>
          <w:color w:val="000000"/>
          <w:sz w:val="24"/>
          <w:szCs w:val="24"/>
        </w:rPr>
        <w:t>:</w:t>
      </w:r>
    </w:p>
    <w:p w14:paraId="274F6382" w14:textId="4C0A0505" w:rsidR="00482CD5" w:rsidRPr="00482CD5" w:rsidRDefault="00482CD5" w:rsidP="00482CD5">
      <w:pPr>
        <w:shd w:val="clear" w:color="auto" w:fill="FFFFFF"/>
        <w:spacing w:after="0" w:line="235" w:lineRule="atLeast"/>
        <w:jc w:val="both"/>
        <w:rPr>
          <w:rFonts w:ascii="Sylfaen" w:eastAsia="Times New Roman" w:hAnsi="Sylfaen" w:cs="Times New Roman"/>
          <w:color w:val="000000"/>
          <w:sz w:val="24"/>
          <w:szCs w:val="24"/>
        </w:rPr>
      </w:pPr>
      <w:r w:rsidRPr="00482CD5">
        <w:rPr>
          <w:rFonts w:ascii="Sylfaen" w:eastAsia="Times New Roman" w:hAnsi="Sylfaen" w:cs="Times New Roman"/>
          <w:color w:val="000000"/>
          <w:sz w:val="24"/>
          <w:szCs w:val="24"/>
        </w:rPr>
        <w:t xml:space="preserve">8) expenditure on assets (including membership fees), works and services received free of charge by non-commercial organizations, or expenditure made at their expense, other </w:t>
      </w:r>
      <w:proofErr w:type="gramStart"/>
      <w:r w:rsidRPr="00482CD5">
        <w:rPr>
          <w:rFonts w:ascii="Sylfaen" w:eastAsia="Times New Roman" w:hAnsi="Sylfaen" w:cs="Times New Roman"/>
          <w:color w:val="000000"/>
          <w:sz w:val="24"/>
          <w:szCs w:val="24"/>
        </w:rPr>
        <w:t>deduction</w:t>
      </w:r>
      <w:proofErr w:type="gramEnd"/>
      <w:r w:rsidRPr="00482CD5">
        <w:rPr>
          <w:rFonts w:ascii="Sylfaen" w:eastAsia="Times New Roman" w:hAnsi="Sylfaen" w:cs="Times New Roman"/>
          <w:color w:val="000000"/>
          <w:sz w:val="24"/>
          <w:szCs w:val="24"/>
        </w:rPr>
        <w:t xml:space="preserve"> or incurred </w:t>
      </w:r>
      <w:r w:rsidR="00E51638" w:rsidRPr="00482CD5">
        <w:rPr>
          <w:rFonts w:ascii="Sylfaen" w:eastAsia="Times New Roman" w:hAnsi="Sylfaen" w:cs="Times New Roman"/>
          <w:color w:val="000000"/>
          <w:sz w:val="24"/>
          <w:szCs w:val="24"/>
        </w:rPr>
        <w:t>loss.</w:t>
      </w:r>
    </w:p>
    <w:p w14:paraId="2BA94626" w14:textId="77777777" w:rsidR="00482CD5" w:rsidRPr="00482CD5" w:rsidRDefault="00482CD5" w:rsidP="00482CD5">
      <w:pPr>
        <w:shd w:val="clear" w:color="auto" w:fill="FFFFFF"/>
        <w:spacing w:after="0" w:line="235" w:lineRule="atLeast"/>
        <w:jc w:val="both"/>
        <w:rPr>
          <w:rFonts w:ascii="Sylfaen" w:eastAsia="Times New Roman" w:hAnsi="Sylfaen" w:cs="Times New Roman"/>
          <w:color w:val="000000"/>
          <w:sz w:val="24"/>
          <w:szCs w:val="24"/>
        </w:rPr>
      </w:pPr>
    </w:p>
    <w:p w14:paraId="17F4E411" w14:textId="77777777" w:rsidR="00482CD5" w:rsidRPr="00482CD5" w:rsidRDefault="00482CD5" w:rsidP="00482CD5">
      <w:pPr>
        <w:shd w:val="clear" w:color="auto" w:fill="FFFFFF"/>
        <w:spacing w:after="0" w:line="235" w:lineRule="atLeast"/>
        <w:jc w:val="both"/>
        <w:rPr>
          <w:rFonts w:ascii="Sylfaen" w:eastAsia="Times New Roman" w:hAnsi="Sylfaen" w:cs="Times New Roman"/>
          <w:b/>
          <w:bCs/>
          <w:color w:val="000000"/>
          <w:sz w:val="24"/>
          <w:szCs w:val="24"/>
        </w:rPr>
      </w:pPr>
      <w:r w:rsidRPr="00482CD5">
        <w:rPr>
          <w:rFonts w:ascii="Sylfaen" w:eastAsia="Times New Roman" w:hAnsi="Sylfaen" w:cs="Times New Roman"/>
          <w:b/>
          <w:bCs/>
          <w:color w:val="000000"/>
          <w:sz w:val="24"/>
          <w:szCs w:val="24"/>
        </w:rPr>
        <w:t>According to Article 147, Part 1, Clause 14 of the RA Tax Code:</w:t>
      </w:r>
    </w:p>
    <w:p w14:paraId="28DE25DC" w14:textId="77777777" w:rsidR="00482CD5" w:rsidRPr="00482CD5" w:rsidRDefault="00482CD5" w:rsidP="00482CD5">
      <w:pPr>
        <w:shd w:val="clear" w:color="auto" w:fill="FFFFFF"/>
        <w:spacing w:after="0" w:line="235" w:lineRule="atLeast"/>
        <w:jc w:val="both"/>
        <w:rPr>
          <w:rFonts w:ascii="Sylfaen" w:eastAsia="Times New Roman" w:hAnsi="Sylfaen" w:cs="Times New Roman"/>
          <w:color w:val="000000"/>
          <w:sz w:val="24"/>
          <w:szCs w:val="24"/>
        </w:rPr>
      </w:pPr>
      <w:r w:rsidRPr="00482CD5">
        <w:rPr>
          <w:rFonts w:ascii="Sylfaen" w:eastAsia="Times New Roman" w:hAnsi="Sylfaen" w:cs="Times New Roman"/>
          <w:color w:val="000000"/>
          <w:sz w:val="24"/>
          <w:szCs w:val="24"/>
        </w:rPr>
        <w:t xml:space="preserve">1. </w:t>
      </w:r>
      <w:proofErr w:type="gramStart"/>
      <w:r w:rsidRPr="00482CD5">
        <w:rPr>
          <w:rFonts w:ascii="Sylfaen" w:eastAsia="Times New Roman" w:hAnsi="Sylfaen" w:cs="Times New Roman"/>
          <w:color w:val="000000"/>
          <w:sz w:val="24"/>
          <w:szCs w:val="24"/>
        </w:rPr>
        <w:t>For the purpose of</w:t>
      </w:r>
      <w:proofErr w:type="gramEnd"/>
      <w:r w:rsidRPr="00482CD5">
        <w:rPr>
          <w:rFonts w:ascii="Sylfaen" w:eastAsia="Times New Roman" w:hAnsi="Sylfaen" w:cs="Times New Roman"/>
          <w:color w:val="000000"/>
          <w:sz w:val="24"/>
          <w:szCs w:val="24"/>
        </w:rPr>
        <w:t xml:space="preserve"> determining the tax base, the following are considered deductible incomes:</w:t>
      </w:r>
    </w:p>
    <w:p w14:paraId="7F7C4D39" w14:textId="0975FF18" w:rsidR="00E51638" w:rsidRDefault="00482CD5" w:rsidP="00482CD5">
      <w:pPr>
        <w:shd w:val="clear" w:color="auto" w:fill="FFFFFF"/>
        <w:spacing w:after="0" w:line="235" w:lineRule="atLeast"/>
        <w:jc w:val="both"/>
        <w:rPr>
          <w:rFonts w:ascii="Sylfaen" w:eastAsia="Times New Roman" w:hAnsi="Sylfaen" w:cs="Times New Roman"/>
          <w:color w:val="000000"/>
          <w:sz w:val="24"/>
          <w:szCs w:val="24"/>
        </w:rPr>
      </w:pPr>
      <w:r w:rsidRPr="00482CD5">
        <w:rPr>
          <w:rFonts w:ascii="Sylfaen" w:eastAsia="Times New Roman" w:hAnsi="Sylfaen" w:cs="Times New Roman"/>
          <w:color w:val="000000"/>
          <w:sz w:val="24"/>
          <w:szCs w:val="24"/>
        </w:rPr>
        <w:t>14) assets, works, services received free of charge from non-commercial organizations.</w:t>
      </w:r>
    </w:p>
    <w:p w14:paraId="0EC7E169" w14:textId="251F3AA2" w:rsidR="00E51638" w:rsidRDefault="00E51638" w:rsidP="00482CD5">
      <w:pPr>
        <w:shd w:val="clear" w:color="auto" w:fill="FFFFFF"/>
        <w:spacing w:after="0" w:line="235" w:lineRule="atLeast"/>
        <w:jc w:val="both"/>
        <w:rPr>
          <w:rFonts w:ascii="Sylfaen" w:eastAsia="Times New Roman" w:hAnsi="Sylfaen" w:cs="Times New Roman"/>
          <w:color w:val="000000"/>
          <w:sz w:val="24"/>
          <w:szCs w:val="24"/>
        </w:rPr>
      </w:pPr>
    </w:p>
    <w:p w14:paraId="3A192940" w14:textId="2A91E2F6" w:rsidR="00E51638" w:rsidRPr="00E51638" w:rsidRDefault="00E51638" w:rsidP="00482CD5">
      <w:pPr>
        <w:shd w:val="clear" w:color="auto" w:fill="FFFFFF"/>
        <w:spacing w:after="0" w:line="235" w:lineRule="atLeast"/>
        <w:jc w:val="both"/>
        <w:rPr>
          <w:rFonts w:ascii="Sylfaen" w:eastAsia="Times New Roman" w:hAnsi="Sylfaen" w:cs="Times New Roman"/>
          <w:color w:val="000000"/>
          <w:sz w:val="24"/>
          <w:szCs w:val="24"/>
        </w:rPr>
      </w:pPr>
      <w:r w:rsidRPr="00E51638">
        <w:rPr>
          <w:rFonts w:ascii="Sylfaen" w:eastAsia="Times New Roman" w:hAnsi="Sylfaen" w:cs="Times New Roman"/>
          <w:color w:val="000000"/>
          <w:sz w:val="24"/>
          <w:szCs w:val="24"/>
        </w:rPr>
        <w:t xml:space="preserve">NOTE: Summarizing the above norms, donations from the fund/providing for free use of </w:t>
      </w:r>
      <w:r>
        <w:rPr>
          <w:rFonts w:ascii="Sylfaen" w:eastAsia="Times New Roman" w:hAnsi="Sylfaen" w:cs="Times New Roman"/>
          <w:color w:val="000000"/>
          <w:sz w:val="24"/>
          <w:szCs w:val="24"/>
        </w:rPr>
        <w:t>Charity funds</w:t>
      </w:r>
      <w:r w:rsidRPr="00E51638">
        <w:rPr>
          <w:rFonts w:ascii="Sylfaen" w:eastAsia="Times New Roman" w:hAnsi="Sylfaen" w:cs="Times New Roman"/>
          <w:color w:val="000000"/>
          <w:sz w:val="24"/>
          <w:szCs w:val="24"/>
        </w:rPr>
        <w:t xml:space="preserve"> property to individuals and non-profit organizations in Armenia and abroad </w:t>
      </w:r>
      <w:r w:rsidRPr="00E51638">
        <w:rPr>
          <w:rFonts w:ascii="Sylfaen" w:eastAsia="Times New Roman" w:hAnsi="Sylfaen" w:cs="Times New Roman"/>
          <w:color w:val="000000"/>
          <w:sz w:val="24"/>
          <w:szCs w:val="24"/>
        </w:rPr>
        <w:lastRenderedPageBreak/>
        <w:t xml:space="preserve">(citizens of the Republic of Armenia and foreign citizens, non-profit organizations established and operating in the Republic of Armenia or abroad) are exempt from VAT, Tax on profit, income tax of individuals. But, if the funds have employees who have an employment or civil law contract, then, according to the norms of the Republic of </w:t>
      </w:r>
      <w:r w:rsidR="0091403B">
        <w:rPr>
          <w:rFonts w:ascii="Sylfaen" w:eastAsia="Times New Roman" w:hAnsi="Sylfaen" w:cs="Times New Roman"/>
          <w:color w:val="000000"/>
          <w:sz w:val="24"/>
          <w:szCs w:val="24"/>
        </w:rPr>
        <w:t>Arme</w:t>
      </w:r>
      <w:r w:rsidRPr="00E51638">
        <w:rPr>
          <w:rFonts w:ascii="Sylfaen" w:eastAsia="Times New Roman" w:hAnsi="Sylfaen" w:cs="Times New Roman"/>
          <w:color w:val="000000"/>
          <w:sz w:val="24"/>
          <w:szCs w:val="24"/>
        </w:rPr>
        <w:t>n</w:t>
      </w:r>
      <w:r w:rsidR="0091403B">
        <w:rPr>
          <w:rFonts w:ascii="Sylfaen" w:eastAsia="Times New Roman" w:hAnsi="Sylfaen" w:cs="Times New Roman"/>
          <w:color w:val="000000"/>
          <w:sz w:val="24"/>
          <w:szCs w:val="24"/>
        </w:rPr>
        <w:t>ia</w:t>
      </w:r>
      <w:r w:rsidRPr="00E51638">
        <w:rPr>
          <w:rFonts w:ascii="Sylfaen" w:eastAsia="Times New Roman" w:hAnsi="Sylfaen" w:cs="Times New Roman"/>
          <w:color w:val="000000"/>
          <w:sz w:val="24"/>
          <w:szCs w:val="24"/>
        </w:rPr>
        <w:t>, Charitable Funds, as well as other employers, are obliged to withhold income tax (</w:t>
      </w:r>
      <w:r w:rsidR="0091403B">
        <w:rPr>
          <w:rFonts w:ascii="Sylfaen" w:eastAsia="Times New Roman" w:hAnsi="Sylfaen" w:cs="Times New Roman"/>
          <w:color w:val="000000"/>
          <w:sz w:val="24"/>
          <w:szCs w:val="24"/>
        </w:rPr>
        <w:t>PIT</w:t>
      </w:r>
      <w:r w:rsidRPr="00E51638">
        <w:rPr>
          <w:rFonts w:ascii="Sylfaen" w:eastAsia="Times New Roman" w:hAnsi="Sylfaen" w:cs="Times New Roman"/>
          <w:color w:val="000000"/>
          <w:sz w:val="24"/>
          <w:szCs w:val="24"/>
        </w:rPr>
        <w:t xml:space="preserve">) and social security payments from the income paid to their employees or to individual contractors (salary, benefits, premiums, compensation for temporary unemployment, compensation for maternity leave, etc.). From 2022, </w:t>
      </w:r>
      <w:r w:rsidR="0091403B">
        <w:rPr>
          <w:rFonts w:ascii="Sylfaen" w:eastAsia="Times New Roman" w:hAnsi="Sylfaen" w:cs="Times New Roman"/>
          <w:color w:val="000000"/>
          <w:sz w:val="24"/>
          <w:szCs w:val="24"/>
        </w:rPr>
        <w:t>PIT</w:t>
      </w:r>
      <w:r w:rsidRPr="00E51638">
        <w:rPr>
          <w:rFonts w:ascii="Sylfaen" w:eastAsia="Times New Roman" w:hAnsi="Sylfaen" w:cs="Times New Roman"/>
          <w:color w:val="000000"/>
          <w:sz w:val="24"/>
          <w:szCs w:val="24"/>
        </w:rPr>
        <w:t xml:space="preserve"> is applied at a single fixed rate of 21%. In 2023, this indicator will be reduced to 20%. The conditions for applying tax benefits are determined by the type of activity (charitable fund), compliance with all norms listed in the RA Law on Charity, as well as the RA Law on Foundations.</w:t>
      </w:r>
    </w:p>
    <w:p w14:paraId="0FC2EC55" w14:textId="77777777" w:rsidR="00687996" w:rsidRPr="00E51638" w:rsidRDefault="00687996" w:rsidP="00687996">
      <w:pPr>
        <w:pStyle w:val="ListParagraph"/>
        <w:shd w:val="clear" w:color="auto" w:fill="FFFFFF"/>
        <w:spacing w:line="276" w:lineRule="auto"/>
        <w:jc w:val="both"/>
        <w:rPr>
          <w:rFonts w:ascii="Sylfaen" w:hAnsi="Sylfaen"/>
          <w:b/>
          <w:bCs/>
          <w:color w:val="4472C4" w:themeColor="accent1"/>
          <w:lang w:val="en-US"/>
        </w:rPr>
      </w:pPr>
    </w:p>
    <w:tbl>
      <w:tblPr>
        <w:tblStyle w:val="TableGrid"/>
        <w:tblW w:w="0" w:type="auto"/>
        <w:tblInd w:w="108" w:type="dxa"/>
        <w:tblLook w:val="04A0" w:firstRow="1" w:lastRow="0" w:firstColumn="1" w:lastColumn="0" w:noHBand="0" w:noVBand="1"/>
      </w:tblPr>
      <w:tblGrid>
        <w:gridCol w:w="9710"/>
      </w:tblGrid>
      <w:tr w:rsidR="00687996" w:rsidRPr="006451D0" w14:paraId="14E68041" w14:textId="77777777" w:rsidTr="00F60001">
        <w:tc>
          <w:tcPr>
            <w:tcW w:w="9710" w:type="dxa"/>
          </w:tcPr>
          <w:p w14:paraId="43F1235D" w14:textId="3189AFB3" w:rsidR="00687996" w:rsidRPr="006451D0" w:rsidRDefault="00E044AE" w:rsidP="00E044AE">
            <w:pPr>
              <w:spacing w:line="276" w:lineRule="auto"/>
              <w:jc w:val="both"/>
              <w:rPr>
                <w:rFonts w:ascii="Sylfaen" w:hAnsi="Sylfaen"/>
                <w:b/>
                <w:bCs/>
                <w:color w:val="4472C4" w:themeColor="accent1"/>
                <w:sz w:val="24"/>
                <w:szCs w:val="24"/>
              </w:rPr>
            </w:pPr>
            <w:r w:rsidRPr="006451D0">
              <w:rPr>
                <w:rFonts w:ascii="Sylfaen" w:hAnsi="Sylfaen"/>
                <w:b/>
                <w:bCs/>
                <w:color w:val="4472C4" w:themeColor="accent1"/>
                <w:sz w:val="24"/>
                <w:szCs w:val="24"/>
              </w:rPr>
              <w:t>1</w:t>
            </w:r>
            <w:r w:rsidR="006F6841">
              <w:rPr>
                <w:rFonts w:ascii="Sylfaen" w:hAnsi="Sylfaen"/>
                <w:b/>
                <w:bCs/>
                <w:color w:val="4472C4" w:themeColor="accent1"/>
                <w:sz w:val="24"/>
                <w:szCs w:val="24"/>
              </w:rPr>
              <w:t>9</w:t>
            </w:r>
            <w:r w:rsidRPr="006451D0">
              <w:rPr>
                <w:rFonts w:ascii="Sylfaen" w:hAnsi="Sylfaen"/>
                <w:b/>
                <w:bCs/>
                <w:color w:val="4472C4" w:themeColor="accent1"/>
                <w:sz w:val="24"/>
                <w:szCs w:val="24"/>
              </w:rPr>
              <w:t>. What is the procedure of liquidation of the Foundation (who makes the decision)? Where can the property of the Foundation be directed in the process of liquidation?</w:t>
            </w:r>
          </w:p>
        </w:tc>
      </w:tr>
    </w:tbl>
    <w:p w14:paraId="69D2EC71" w14:textId="77777777" w:rsidR="00687996" w:rsidRPr="006451D0" w:rsidRDefault="00687996" w:rsidP="00687996">
      <w:pPr>
        <w:shd w:val="clear" w:color="auto" w:fill="FFFFFF"/>
        <w:jc w:val="both"/>
        <w:rPr>
          <w:rFonts w:ascii="Sylfaen" w:eastAsia="Times New Roman" w:hAnsi="Sylfaen" w:cs="Times New Roman"/>
          <w:color w:val="000000"/>
          <w:sz w:val="24"/>
          <w:szCs w:val="24"/>
        </w:rPr>
      </w:pPr>
    </w:p>
    <w:p w14:paraId="5BC5990B" w14:textId="77777777" w:rsidR="00E044AE" w:rsidRPr="006451D0" w:rsidRDefault="00E044AE" w:rsidP="00E044AE">
      <w:pPr>
        <w:shd w:val="clear" w:color="auto" w:fill="FFFFFF"/>
        <w:jc w:val="both"/>
        <w:rPr>
          <w:rFonts w:ascii="Sylfaen" w:eastAsia="Times New Roman" w:hAnsi="Sylfaen" w:cs="Times New Roman"/>
          <w:color w:val="000000"/>
          <w:sz w:val="24"/>
          <w:szCs w:val="24"/>
        </w:rPr>
      </w:pPr>
      <w:r w:rsidRPr="006451D0">
        <w:rPr>
          <w:rFonts w:ascii="Sylfaen" w:eastAsia="Times New Roman" w:hAnsi="Sylfaen" w:cs="Times New Roman"/>
          <w:color w:val="000000"/>
          <w:sz w:val="24"/>
          <w:szCs w:val="24"/>
        </w:rPr>
        <w:t>The decision on the liquidation of the Foundation may be made only by the court based on the application of the interested parties. The Board of Trustees shall appoint a liquidation commission (liquidator) and in accordance with the RA Civil Code and the Law on Foundations determines the procedure and terms of liquidation. From the moment of the appointment of the liquidation commission, the authority to manage the Foundation shall be transferred to the liquidation commission. The liquidation commission shall act on behalf of the liquidated foundation in court.</w:t>
      </w:r>
    </w:p>
    <w:p w14:paraId="468D2DB6" w14:textId="77777777" w:rsidR="00E044AE" w:rsidRPr="006451D0" w:rsidRDefault="00E044AE" w:rsidP="00E044AE">
      <w:pPr>
        <w:shd w:val="clear" w:color="auto" w:fill="FFFFFF"/>
        <w:jc w:val="both"/>
        <w:rPr>
          <w:rFonts w:ascii="Sylfaen" w:eastAsia="Times New Roman" w:hAnsi="Sylfaen" w:cs="Times New Roman"/>
          <w:color w:val="000000"/>
          <w:sz w:val="24"/>
          <w:szCs w:val="24"/>
        </w:rPr>
      </w:pPr>
      <w:r w:rsidRPr="006451D0">
        <w:rPr>
          <w:rFonts w:ascii="Sylfaen" w:eastAsia="Times New Roman" w:hAnsi="Sylfaen" w:cs="Times New Roman"/>
          <w:color w:val="000000"/>
          <w:sz w:val="24"/>
          <w:szCs w:val="24"/>
        </w:rPr>
        <w:t xml:space="preserve">In case of absence of liabilities towards creditors the property of the foundation shall be transferred to contributors in accordance with the </w:t>
      </w:r>
      <w:proofErr w:type="gramStart"/>
      <w:r w:rsidRPr="006451D0">
        <w:rPr>
          <w:rFonts w:ascii="Sylfaen" w:eastAsia="Times New Roman" w:hAnsi="Sylfaen" w:cs="Times New Roman"/>
          <w:color w:val="000000"/>
          <w:sz w:val="24"/>
          <w:szCs w:val="24"/>
        </w:rPr>
        <w:t>amount</w:t>
      </w:r>
      <w:proofErr w:type="gramEnd"/>
      <w:r w:rsidRPr="006451D0">
        <w:rPr>
          <w:rFonts w:ascii="Sylfaen" w:eastAsia="Times New Roman" w:hAnsi="Sylfaen" w:cs="Times New Roman"/>
          <w:color w:val="000000"/>
          <w:sz w:val="24"/>
          <w:szCs w:val="24"/>
        </w:rPr>
        <w:t xml:space="preserve"> of contributions made by them but not more than the amount of contribution, and if it is not possible the contributed amount shall be transferred to the state budget, and the other property shall be transferred into the ownership of the Republic of Armenia Government, with the exception of cases as prescribed</w:t>
      </w:r>
    </w:p>
    <w:p w14:paraId="311F7C7B" w14:textId="77777777" w:rsidR="00E044AE" w:rsidRPr="006451D0" w:rsidRDefault="00E044AE" w:rsidP="00E044AE">
      <w:pPr>
        <w:shd w:val="clear" w:color="auto" w:fill="FFFFFF"/>
        <w:jc w:val="both"/>
        <w:rPr>
          <w:rFonts w:ascii="Sylfaen" w:eastAsia="Times New Roman" w:hAnsi="Sylfaen" w:cs="Times New Roman"/>
          <w:color w:val="000000"/>
          <w:sz w:val="24"/>
          <w:szCs w:val="24"/>
        </w:rPr>
      </w:pPr>
      <w:r w:rsidRPr="006451D0">
        <w:rPr>
          <w:rFonts w:ascii="Sylfaen" w:eastAsia="Times New Roman" w:hAnsi="Sylfaen" w:cs="Times New Roman"/>
          <w:color w:val="000000"/>
          <w:sz w:val="24"/>
          <w:szCs w:val="24"/>
        </w:rPr>
        <w:t>Information on the liquidation process (the beginning and the end of the liquidation process, the composition of the liquidation committee) shall be entered into the State Register of Legal Entities based on the application of the liquidation committee.</w:t>
      </w:r>
    </w:p>
    <w:sectPr w:rsidR="00E044AE" w:rsidRPr="006451D0" w:rsidSect="00CA11C2">
      <w:pgSz w:w="11906" w:h="16838" w:code="9"/>
      <w:pgMar w:top="851" w:right="1008" w:bottom="1008" w:left="1008" w:header="720" w:footer="720" w:gutter="28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63DAE" w14:textId="77777777" w:rsidR="000C2BA1" w:rsidRDefault="000C2BA1" w:rsidP="000D41E8">
      <w:pPr>
        <w:spacing w:after="0" w:line="240" w:lineRule="auto"/>
      </w:pPr>
      <w:r>
        <w:separator/>
      </w:r>
    </w:p>
  </w:endnote>
  <w:endnote w:type="continuationSeparator" w:id="0">
    <w:p w14:paraId="77E1AFA8" w14:textId="77777777" w:rsidR="000C2BA1" w:rsidRDefault="000C2BA1" w:rsidP="000D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99761" w14:textId="77777777" w:rsidR="000C2BA1" w:rsidRDefault="000C2BA1" w:rsidP="000D41E8">
      <w:pPr>
        <w:spacing w:after="0" w:line="240" w:lineRule="auto"/>
      </w:pPr>
      <w:r>
        <w:separator/>
      </w:r>
    </w:p>
  </w:footnote>
  <w:footnote w:type="continuationSeparator" w:id="0">
    <w:p w14:paraId="2511B84E" w14:textId="77777777" w:rsidR="000C2BA1" w:rsidRDefault="000C2BA1" w:rsidP="000D41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0A4"/>
    <w:multiLevelType w:val="hybridMultilevel"/>
    <w:tmpl w:val="F98E6FB4"/>
    <w:lvl w:ilvl="0" w:tplc="AF2CAC56">
      <w:start w:val="2"/>
      <w:numFmt w:val="decimal"/>
      <w:lvlText w:val="%1."/>
      <w:lvlJc w:val="left"/>
      <w:pPr>
        <w:ind w:left="720" w:hanging="360"/>
      </w:pPr>
      <w:rPr>
        <w:rFonts w:hint="default"/>
        <w:b/>
        <w:bCs/>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5706A"/>
    <w:multiLevelType w:val="hybridMultilevel"/>
    <w:tmpl w:val="6688E6CC"/>
    <w:lvl w:ilvl="0" w:tplc="C7B04DC2">
      <w:start w:val="3"/>
      <w:numFmt w:val="decimal"/>
      <w:lvlText w:val="%1."/>
      <w:lvlJc w:val="left"/>
      <w:pPr>
        <w:ind w:left="720" w:hanging="360"/>
      </w:pPr>
      <w:rPr>
        <w:rFonts w:hint="default"/>
        <w:b/>
        <w:bCs/>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C66F5"/>
    <w:multiLevelType w:val="hybridMultilevel"/>
    <w:tmpl w:val="00C4E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1875BD"/>
    <w:multiLevelType w:val="multilevel"/>
    <w:tmpl w:val="58C4BD1E"/>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4" w15:restartNumberingAfterBreak="0">
    <w:nsid w:val="5BB85FD8"/>
    <w:multiLevelType w:val="hybridMultilevel"/>
    <w:tmpl w:val="D254877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204387">
    <w:abstractNumId w:val="3"/>
  </w:num>
  <w:num w:numId="2" w16cid:durableId="1113554074">
    <w:abstractNumId w:val="0"/>
  </w:num>
  <w:num w:numId="3" w16cid:durableId="851340025">
    <w:abstractNumId w:val="2"/>
  </w:num>
  <w:num w:numId="4" w16cid:durableId="923076843">
    <w:abstractNumId w:val="1"/>
  </w:num>
  <w:num w:numId="5" w16cid:durableId="2455732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41E8"/>
    <w:rsid w:val="00023557"/>
    <w:rsid w:val="00026F69"/>
    <w:rsid w:val="00054A8E"/>
    <w:rsid w:val="00067DD7"/>
    <w:rsid w:val="000923E8"/>
    <w:rsid w:val="00094A6C"/>
    <w:rsid w:val="000C2BA1"/>
    <w:rsid w:val="000D41E8"/>
    <w:rsid w:val="000E205F"/>
    <w:rsid w:val="000E6AF7"/>
    <w:rsid w:val="000E7F6E"/>
    <w:rsid w:val="001279BD"/>
    <w:rsid w:val="0013275D"/>
    <w:rsid w:val="0013422A"/>
    <w:rsid w:val="00134852"/>
    <w:rsid w:val="001445DF"/>
    <w:rsid w:val="001555E3"/>
    <w:rsid w:val="0018005C"/>
    <w:rsid w:val="001C41C7"/>
    <w:rsid w:val="00205880"/>
    <w:rsid w:val="00215DBD"/>
    <w:rsid w:val="00224B6C"/>
    <w:rsid w:val="00240583"/>
    <w:rsid w:val="002408AB"/>
    <w:rsid w:val="0026650D"/>
    <w:rsid w:val="00286549"/>
    <w:rsid w:val="00291575"/>
    <w:rsid w:val="00294C65"/>
    <w:rsid w:val="002B302A"/>
    <w:rsid w:val="002B3E61"/>
    <w:rsid w:val="002C1C74"/>
    <w:rsid w:val="002E2B95"/>
    <w:rsid w:val="003025D7"/>
    <w:rsid w:val="003369F2"/>
    <w:rsid w:val="0038175F"/>
    <w:rsid w:val="0038617F"/>
    <w:rsid w:val="003A29D0"/>
    <w:rsid w:val="003A38E0"/>
    <w:rsid w:val="003B2206"/>
    <w:rsid w:val="003C2D91"/>
    <w:rsid w:val="003D7995"/>
    <w:rsid w:val="00401F3A"/>
    <w:rsid w:val="00413C5A"/>
    <w:rsid w:val="0047212A"/>
    <w:rsid w:val="00482CD5"/>
    <w:rsid w:val="00485355"/>
    <w:rsid w:val="004A7F9E"/>
    <w:rsid w:val="004F260E"/>
    <w:rsid w:val="005016EF"/>
    <w:rsid w:val="00504BBA"/>
    <w:rsid w:val="005129D3"/>
    <w:rsid w:val="0052560B"/>
    <w:rsid w:val="00526F7A"/>
    <w:rsid w:val="00557528"/>
    <w:rsid w:val="00573536"/>
    <w:rsid w:val="00593CC0"/>
    <w:rsid w:val="005A14DE"/>
    <w:rsid w:val="005A29B7"/>
    <w:rsid w:val="005A5C5D"/>
    <w:rsid w:val="005B0A5C"/>
    <w:rsid w:val="005D14F5"/>
    <w:rsid w:val="005F7053"/>
    <w:rsid w:val="006331D6"/>
    <w:rsid w:val="006451D0"/>
    <w:rsid w:val="00650967"/>
    <w:rsid w:val="006559E6"/>
    <w:rsid w:val="00664CF3"/>
    <w:rsid w:val="006766EF"/>
    <w:rsid w:val="00687996"/>
    <w:rsid w:val="006D28EE"/>
    <w:rsid w:val="006E0685"/>
    <w:rsid w:val="006E5938"/>
    <w:rsid w:val="006F6841"/>
    <w:rsid w:val="00721C8B"/>
    <w:rsid w:val="00730721"/>
    <w:rsid w:val="00733B74"/>
    <w:rsid w:val="00737173"/>
    <w:rsid w:val="007428C6"/>
    <w:rsid w:val="0077225D"/>
    <w:rsid w:val="0079704A"/>
    <w:rsid w:val="007B3979"/>
    <w:rsid w:val="008169B4"/>
    <w:rsid w:val="0083367F"/>
    <w:rsid w:val="00833B57"/>
    <w:rsid w:val="0085141A"/>
    <w:rsid w:val="0085729F"/>
    <w:rsid w:val="00894296"/>
    <w:rsid w:val="0089794B"/>
    <w:rsid w:val="008A1978"/>
    <w:rsid w:val="008B05D3"/>
    <w:rsid w:val="008C1DE3"/>
    <w:rsid w:val="008E6016"/>
    <w:rsid w:val="0091403B"/>
    <w:rsid w:val="00924058"/>
    <w:rsid w:val="0093388F"/>
    <w:rsid w:val="009355F8"/>
    <w:rsid w:val="00942E8D"/>
    <w:rsid w:val="009518E6"/>
    <w:rsid w:val="009758F5"/>
    <w:rsid w:val="009A546C"/>
    <w:rsid w:val="009D538B"/>
    <w:rsid w:val="00A13D98"/>
    <w:rsid w:val="00A5329F"/>
    <w:rsid w:val="00A5760F"/>
    <w:rsid w:val="00A57903"/>
    <w:rsid w:val="00A721C7"/>
    <w:rsid w:val="00A93CF7"/>
    <w:rsid w:val="00AA6BBA"/>
    <w:rsid w:val="00AB334A"/>
    <w:rsid w:val="00AB5690"/>
    <w:rsid w:val="00AC1D3C"/>
    <w:rsid w:val="00AC21CF"/>
    <w:rsid w:val="00AC2901"/>
    <w:rsid w:val="00AC5F1B"/>
    <w:rsid w:val="00AD4765"/>
    <w:rsid w:val="00B02078"/>
    <w:rsid w:val="00B04BE7"/>
    <w:rsid w:val="00B04C7E"/>
    <w:rsid w:val="00B1750B"/>
    <w:rsid w:val="00B31CD2"/>
    <w:rsid w:val="00B405CA"/>
    <w:rsid w:val="00B46100"/>
    <w:rsid w:val="00B47B9F"/>
    <w:rsid w:val="00B52D93"/>
    <w:rsid w:val="00B73C48"/>
    <w:rsid w:val="00B82003"/>
    <w:rsid w:val="00B84C0C"/>
    <w:rsid w:val="00B85B8C"/>
    <w:rsid w:val="00B94AC0"/>
    <w:rsid w:val="00BB0A56"/>
    <w:rsid w:val="00BD30E1"/>
    <w:rsid w:val="00BE59F9"/>
    <w:rsid w:val="00BF4D87"/>
    <w:rsid w:val="00BF5EBD"/>
    <w:rsid w:val="00C24F7E"/>
    <w:rsid w:val="00C44531"/>
    <w:rsid w:val="00C60C40"/>
    <w:rsid w:val="00C61EAA"/>
    <w:rsid w:val="00CA11C2"/>
    <w:rsid w:val="00CB4A68"/>
    <w:rsid w:val="00CD6AB4"/>
    <w:rsid w:val="00D03AE8"/>
    <w:rsid w:val="00D24E3F"/>
    <w:rsid w:val="00D319F8"/>
    <w:rsid w:val="00D36FB0"/>
    <w:rsid w:val="00D420F9"/>
    <w:rsid w:val="00D422E0"/>
    <w:rsid w:val="00D96BC5"/>
    <w:rsid w:val="00D97E91"/>
    <w:rsid w:val="00DA06B1"/>
    <w:rsid w:val="00DC2CE2"/>
    <w:rsid w:val="00DC580C"/>
    <w:rsid w:val="00DE1E5C"/>
    <w:rsid w:val="00DE382D"/>
    <w:rsid w:val="00DE6BAA"/>
    <w:rsid w:val="00E044AE"/>
    <w:rsid w:val="00E22496"/>
    <w:rsid w:val="00E250D6"/>
    <w:rsid w:val="00E504BE"/>
    <w:rsid w:val="00E51638"/>
    <w:rsid w:val="00E62E4B"/>
    <w:rsid w:val="00E83DAF"/>
    <w:rsid w:val="00E92CB5"/>
    <w:rsid w:val="00E955E3"/>
    <w:rsid w:val="00EA1B0E"/>
    <w:rsid w:val="00EA28F1"/>
    <w:rsid w:val="00EB1CB1"/>
    <w:rsid w:val="00EB2A0C"/>
    <w:rsid w:val="00EC417F"/>
    <w:rsid w:val="00EC7E80"/>
    <w:rsid w:val="00ED2E19"/>
    <w:rsid w:val="00EE63C5"/>
    <w:rsid w:val="00F44EC4"/>
    <w:rsid w:val="00F54590"/>
    <w:rsid w:val="00F60001"/>
    <w:rsid w:val="00F65911"/>
    <w:rsid w:val="00F7352D"/>
    <w:rsid w:val="00F73D84"/>
    <w:rsid w:val="00F90CE7"/>
    <w:rsid w:val="00FA0920"/>
    <w:rsid w:val="00FA2A1F"/>
    <w:rsid w:val="00FC1EA5"/>
    <w:rsid w:val="00FE3B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9DBAC"/>
  <w15:docId w15:val="{7873513F-F848-446F-AD71-4AE45784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1E8"/>
    <w:pPr>
      <w:spacing w:after="160" w:line="259" w:lineRule="auto"/>
    </w:pPr>
    <w:rPr>
      <w:sz w:val="22"/>
      <w:szCs w:val="22"/>
    </w:rPr>
  </w:style>
  <w:style w:type="paragraph" w:styleId="Heading1">
    <w:name w:val="heading 1"/>
    <w:basedOn w:val="Normal"/>
    <w:next w:val="Normal"/>
    <w:link w:val="Heading1Char"/>
    <w:uiPriority w:val="9"/>
    <w:qFormat/>
    <w:rsid w:val="000D41E8"/>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1E8"/>
    <w:rPr>
      <w:rFonts w:asciiTheme="majorHAnsi" w:eastAsiaTheme="majorEastAsia" w:hAnsiTheme="majorHAnsi" w:cstheme="majorBidi"/>
      <w:color w:val="2F5496" w:themeColor="accent1" w:themeShade="BF"/>
      <w:sz w:val="32"/>
      <w:szCs w:val="32"/>
      <w:lang w:val="en-GB" w:eastAsia="en-GB"/>
    </w:rPr>
  </w:style>
  <w:style w:type="table" w:styleId="TableGrid">
    <w:name w:val="Table Grid"/>
    <w:basedOn w:val="TableNormal"/>
    <w:uiPriority w:val="39"/>
    <w:rsid w:val="000D41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41E8"/>
    <w:pPr>
      <w:spacing w:after="0" w:line="240" w:lineRule="auto"/>
      <w:ind w:left="720"/>
      <w:contextualSpacing/>
    </w:pPr>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rsid w:val="000D41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41E8"/>
    <w:rPr>
      <w:sz w:val="20"/>
      <w:szCs w:val="20"/>
      <w:lang w:val="en-US"/>
    </w:rPr>
  </w:style>
  <w:style w:type="character" w:styleId="FootnoteReference">
    <w:name w:val="footnote reference"/>
    <w:basedOn w:val="DefaultParagraphFont"/>
    <w:uiPriority w:val="99"/>
    <w:semiHidden/>
    <w:unhideWhenUsed/>
    <w:rsid w:val="000D41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10</Pages>
  <Words>3725</Words>
  <Characters>21234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 Karapetyan</dc:creator>
  <cp:keywords/>
  <dc:description/>
  <cp:lastModifiedBy>Syuzanna Poghosyan</cp:lastModifiedBy>
  <cp:revision>354</cp:revision>
  <dcterms:created xsi:type="dcterms:W3CDTF">2022-08-09T17:31:00Z</dcterms:created>
  <dcterms:modified xsi:type="dcterms:W3CDTF">2022-08-18T14:17:00Z</dcterms:modified>
</cp:coreProperties>
</file>